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4B3746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4B3746" w:rsidRDefault="006F3AD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4B3746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4B3746" w:rsidRDefault="006F3AD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4B3746" w:rsidRDefault="006F3AD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4B374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4B3746" w:rsidRDefault="00DC575F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JMU3</w:t>
            </w:r>
            <w:r w:rsidR="00A0541E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="00615C79">
              <w:rPr>
                <w:rFonts w:ascii="Times New Roman" w:hAnsi="Times New Roman"/>
                <w:spacing w:val="-2"/>
                <w:sz w:val="20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5D36D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5D36D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5D36DC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C575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DE46B8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6F3AD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B3746" w:rsidRDefault="006065AF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6F3ADB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4B374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BA66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Petroloji</w:t>
            </w:r>
          </w:p>
        </w:tc>
      </w:tr>
      <w:tr w:rsidR="004B3746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4B3746" w:rsidRDefault="006F3AD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4B3746" w:rsidRDefault="00BA66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Petrology</w:t>
            </w:r>
          </w:p>
        </w:tc>
      </w:tr>
    </w:tbl>
    <w:p w:rsidR="004B3746" w:rsidRDefault="004B374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090"/>
        <w:gridCol w:w="2711"/>
        <w:gridCol w:w="1740"/>
        <w:gridCol w:w="956"/>
      </w:tblGrid>
      <w:tr w:rsidR="004B3746" w:rsidTr="00615C79">
        <w:trPr>
          <w:trHeight w:val="340"/>
        </w:trPr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7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Pr="00615C79" w:rsidRDefault="00615C79" w:rsidP="00615C79">
            <w:pPr>
              <w:pStyle w:val="TableParagraph"/>
              <w:rPr>
                <w:sz w:val="18"/>
                <w:szCs w:val="18"/>
              </w:rPr>
            </w:pPr>
            <w:r w:rsidRPr="00615C79">
              <w:rPr>
                <w:sz w:val="18"/>
                <w:szCs w:val="18"/>
              </w:rPr>
              <w:t xml:space="preserve">Mühendislik Fakültesi/ Jeoloji </w:t>
            </w:r>
            <w:r>
              <w:rPr>
                <w:sz w:val="18"/>
                <w:szCs w:val="18"/>
              </w:rPr>
              <w:t>Bölümü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Default="00E6390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E6390D">
              <w:rPr>
                <w:sz w:val="16"/>
              </w:rPr>
              <w:t>Dersin ön koşulu bulunmamaktadır</w:t>
            </w:r>
            <w:r>
              <w:rPr>
                <w:rFonts w:ascii="Times New Roman"/>
                <w:sz w:val="16"/>
              </w:rPr>
              <w:t>.</w:t>
            </w:r>
          </w:p>
        </w:tc>
      </w:tr>
      <w:tr w:rsidR="004B3746" w:rsidTr="00615C79">
        <w:trPr>
          <w:trHeight w:val="578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4B3746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4B3746" w:rsidRDefault="006F3AD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Pr="00C31EF3" w:rsidRDefault="008267A5" w:rsidP="00C31EF3">
            <w:pPr>
              <w:pStyle w:val="TableParagraph"/>
              <w:rPr>
                <w:sz w:val="16"/>
                <w:szCs w:val="16"/>
              </w:rPr>
            </w:pPr>
            <w:r w:rsidRPr="00C31EF3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>Öğrencilere petroloji kavramı hakkında temel bilgiler vermek, magmatik-metamorfik kayaçları etkileyen jeokimyasal süreçleri tanıtmak, kayaçların petrolojik özelliklerinin ortaya çıkarılmasına yardımcı olacak bilgi</w:t>
            </w:r>
            <w:r w:rsidR="00765192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>ler</w:t>
            </w:r>
            <w:r w:rsidRPr="00C31EF3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 xml:space="preserve"> vermek. Optik mineraloji,  petrografi </w:t>
            </w:r>
            <w:r w:rsidR="00FA6A58" w:rsidRPr="00C31EF3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>ve kısmende jeokimya konularını</w:t>
            </w:r>
            <w:r w:rsidRPr="00C31EF3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 xml:space="preserve"> bir arada kullanarak, kayaçların oluşumlarını ve kökenini belirlemeye yönelik </w:t>
            </w:r>
            <w:r w:rsidR="00C31EF3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>bilgiler</w:t>
            </w:r>
            <w:r w:rsidRPr="00C31EF3">
              <w:rPr>
                <w:rFonts w:eastAsia="Times New Roman" w:cs="Arial"/>
                <w:color w:val="000000" w:themeColor="text1"/>
                <w:sz w:val="16"/>
                <w:szCs w:val="16"/>
                <w:shd w:val="clear" w:color="auto" w:fill="FFFFFF"/>
                <w:lang w:eastAsia="tr-TR"/>
              </w:rPr>
              <w:t xml:space="preserve"> vermektir</w:t>
            </w:r>
          </w:p>
        </w:tc>
      </w:tr>
      <w:tr w:rsidR="004B3746" w:rsidTr="00615C79">
        <w:trPr>
          <w:trHeight w:val="626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4B3746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4B3746" w:rsidRDefault="006F3AD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D017E" w:rsidRPr="00C31EF3" w:rsidRDefault="006D017E" w:rsidP="00C31EF3">
            <w:pPr>
              <w:widowControl/>
              <w:adjustRightInd w:val="0"/>
              <w:jc w:val="both"/>
              <w:rPr>
                <w:rFonts w:ascii="Georgia" w:hAnsi="Georgia" w:cs="Tahoma"/>
                <w:sz w:val="16"/>
                <w:szCs w:val="16"/>
              </w:rPr>
            </w:pPr>
            <w:r w:rsidRPr="00C31EF3">
              <w:rPr>
                <w:sz w:val="16"/>
                <w:szCs w:val="16"/>
              </w:rPr>
              <w:t xml:space="preserve"> </w:t>
            </w:r>
            <w:r w:rsidR="00EB67CE" w:rsidRPr="00C31EF3">
              <w:rPr>
                <w:rFonts w:ascii="Georgia" w:hAnsi="Georgia"/>
                <w:sz w:val="16"/>
                <w:szCs w:val="16"/>
              </w:rPr>
              <w:t xml:space="preserve">Petrolojinin tanımı. Petrografi ile petroloji arasındaki ilişki. </w:t>
            </w:r>
            <w:r w:rsidR="00C31EF3" w:rsidRPr="00C31EF3">
              <w:rPr>
                <w:rFonts w:ascii="Georgia" w:hAnsi="Georgia" w:cs="Tahoma"/>
                <w:sz w:val="16"/>
                <w:szCs w:val="16"/>
              </w:rPr>
              <w:t>Magmatik kayaçların modal ve kimyasal sınıflaması. Magmanın kökeni ve evrimi, farklı tektonik ortamlarda magma oluşumu. Magmatik kayaç kütlel</w:t>
            </w:r>
            <w:r w:rsidR="00C31EF3">
              <w:rPr>
                <w:rFonts w:ascii="Georgia" w:hAnsi="Georgia" w:cs="Tahoma"/>
                <w:sz w:val="16"/>
                <w:szCs w:val="16"/>
              </w:rPr>
              <w:t xml:space="preserve">eri. Metamorfik reaksiyonlar ve </w:t>
            </w:r>
            <w:r w:rsidR="00C31EF3" w:rsidRPr="00C31EF3">
              <w:rPr>
                <w:rFonts w:ascii="Georgia" w:hAnsi="Georgia" w:cs="Tahoma"/>
                <w:sz w:val="16"/>
                <w:szCs w:val="16"/>
              </w:rPr>
              <w:t xml:space="preserve">metamorfik topluluklar, </w:t>
            </w:r>
            <w:r w:rsidR="00C31EF3">
              <w:rPr>
                <w:rFonts w:ascii="Georgia" w:hAnsi="Georgia" w:cs="Tahoma"/>
                <w:sz w:val="16"/>
                <w:szCs w:val="16"/>
              </w:rPr>
              <w:t>L</w:t>
            </w:r>
            <w:r w:rsidR="00C31EF3" w:rsidRPr="00C31EF3">
              <w:rPr>
                <w:rFonts w:ascii="Georgia" w:hAnsi="Georgia" w:cs="Tahoma"/>
                <w:sz w:val="16"/>
                <w:szCs w:val="16"/>
              </w:rPr>
              <w:t>evha tektoniği metamorfizma ilişkisi. Magmatik ve metamorfik kayaçların arazi özellikleri</w:t>
            </w:r>
          </w:p>
        </w:tc>
      </w:tr>
      <w:tr w:rsidR="004B3746" w:rsidTr="00615C79">
        <w:trPr>
          <w:trHeight w:val="545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D017E" w:rsidRPr="006D017E" w:rsidRDefault="006D017E" w:rsidP="006D017E">
            <w:pPr>
              <w:pStyle w:val="ListeParagraf"/>
              <w:numPr>
                <w:ilvl w:val="0"/>
                <w:numId w:val="1"/>
              </w:numPr>
              <w:rPr>
                <w:rFonts w:ascii="Georgia" w:hAnsi="Georgia"/>
                <w:sz w:val="18"/>
                <w:lang w:val="sv-SE"/>
              </w:rPr>
            </w:pPr>
            <w:r w:rsidRPr="006D017E">
              <w:rPr>
                <w:rFonts w:ascii="Georgia" w:hAnsi="Georgia"/>
                <w:sz w:val="18"/>
                <w:lang w:val="sv-SE"/>
              </w:rPr>
              <w:t>Best, M. G., 1982, Igneous and Metamorphic Petrology. Freeman, San Fransisco, 630 s.</w:t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  <w:r w:rsidRPr="006D017E">
              <w:rPr>
                <w:rFonts w:ascii="Georgia" w:hAnsi="Georgia"/>
                <w:sz w:val="18"/>
                <w:lang w:val="sv-SE"/>
              </w:rPr>
              <w:tab/>
            </w:r>
          </w:p>
          <w:p w:rsidR="004B3746" w:rsidRPr="006D017E" w:rsidRDefault="006D017E" w:rsidP="006D017E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sv-SE"/>
              </w:rPr>
            </w:pPr>
            <w:r w:rsidRPr="006D017E">
              <w:rPr>
                <w:sz w:val="18"/>
                <w:lang w:val="sv-SE"/>
              </w:rPr>
              <w:t>Hall, A., 1996, Igneous Petrology. Longman, New York, 551 s.Winkler H., 1979, Petrogenesis of Metamorphic Rocks, Springer-Verlag, 348p.</w:t>
            </w:r>
          </w:p>
          <w:p w:rsidR="006D017E" w:rsidRPr="006D017E" w:rsidRDefault="006D017E" w:rsidP="006D017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8"/>
                <w:lang w:val="sv-SE"/>
              </w:rPr>
              <w:t xml:space="preserve"> M.Beyarslan</w:t>
            </w:r>
            <w:r w:rsidR="00C31EF3">
              <w:rPr>
                <w:sz w:val="18"/>
                <w:lang w:val="sv-SE"/>
              </w:rPr>
              <w:t>,</w:t>
            </w:r>
            <w:r w:rsidR="00265382">
              <w:rPr>
                <w:sz w:val="18"/>
                <w:lang w:val="sv-SE"/>
              </w:rPr>
              <w:t xml:space="preserve"> 2025</w:t>
            </w:r>
            <w:r w:rsidR="00C31EF3">
              <w:rPr>
                <w:sz w:val="18"/>
                <w:lang w:val="sv-SE"/>
              </w:rPr>
              <w:t>.</w:t>
            </w:r>
            <w:r w:rsidR="00265382">
              <w:rPr>
                <w:sz w:val="18"/>
                <w:lang w:val="sv-SE"/>
              </w:rPr>
              <w:t>Petroloji Ders Notları.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4B3746" w:rsidTr="00615C79">
        <w:trPr>
          <w:trHeight w:val="40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</w:t>
            </w:r>
          </w:p>
          <w:p w:rsidR="004B3746" w:rsidRDefault="006F3ADB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Petroloji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2-0-0-2</w:t>
            </w:r>
            <w:r w:rsidR="00765192">
              <w:rPr>
                <w:b/>
                <w:spacing w:val="-2"/>
                <w:sz w:val="16"/>
              </w:rPr>
              <w:t>;2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850568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4B3746" w:rsidTr="00615C79">
        <w:trPr>
          <w:trHeight w:val="40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DE46B8" w:rsidRDefault="00DE46B8">
            <w:pPr>
              <w:pStyle w:val="TableParagraph"/>
              <w:spacing w:line="200" w:lineRule="atLeast"/>
              <w:ind w:left="7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Çukurova</w:t>
            </w:r>
          </w:p>
          <w:p w:rsidR="004B3746" w:rsidRDefault="006F3ADB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Petroloji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DE46B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6F3ADB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</w:t>
            </w:r>
            <w:r w:rsidR="00765192">
              <w:rPr>
                <w:b/>
                <w:spacing w:val="-5"/>
                <w:sz w:val="16"/>
              </w:rPr>
              <w:t>;2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4B3746" w:rsidTr="00615C79">
        <w:trPr>
          <w:trHeight w:val="340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Pr="00DE46B8" w:rsidRDefault="00DE46B8">
            <w:pPr>
              <w:pStyle w:val="TableParagraph"/>
              <w:rPr>
                <w:sz w:val="16"/>
              </w:rPr>
            </w:pPr>
            <w:r w:rsidRPr="00DE46B8">
              <w:rPr>
                <w:sz w:val="16"/>
              </w:rPr>
              <w:t>Prof Dr. Melahat BEYARSLAN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746" w:rsidRDefault="00712EDE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450735</wp:posOffset>
                </wp:positionH>
                <wp:positionV relativeFrom="paragraph">
                  <wp:posOffset>325748</wp:posOffset>
                </wp:positionV>
                <wp:extent cx="5413688" cy="424798"/>
                <wp:effectExtent l="0" t="0" r="15875" b="1397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688" cy="424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EDE" w:rsidRPr="00DA6266" w:rsidRDefault="007B4D49" w:rsidP="00884215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O</w:t>
                            </w:r>
                            <w:r w:rsidRPr="00F87ABA">
                              <w:rPr>
                                <w:szCs w:val="16"/>
                              </w:rPr>
                              <w:t>pt</w:t>
                            </w:r>
                            <w:r w:rsidR="00DB4080">
                              <w:rPr>
                                <w:szCs w:val="16"/>
                              </w:rPr>
                              <w:t xml:space="preserve">ik mineraloji, </w:t>
                            </w:r>
                            <w:r w:rsidRPr="00F87ABA">
                              <w:rPr>
                                <w:szCs w:val="16"/>
                              </w:rPr>
                              <w:t xml:space="preserve">petrografi </w:t>
                            </w:r>
                            <w:r w:rsidR="00563305">
                              <w:rPr>
                                <w:szCs w:val="16"/>
                              </w:rPr>
                              <w:t>ve kısmende jeokimya konularını</w:t>
                            </w:r>
                            <w:r w:rsidRPr="00F87ABA">
                              <w:rPr>
                                <w:szCs w:val="16"/>
                              </w:rPr>
                              <w:t xml:space="preserve"> bir arada kullanarak kayaçların oluşum şeklini ve kökenini belirlemeye yönelik metodları </w:t>
                            </w:r>
                            <w:r w:rsidR="00563305">
                              <w:rPr>
                                <w:szCs w:val="16"/>
                              </w:rPr>
                              <w:t>öğretmek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margin-left:35.5pt;margin-top:25.65pt;width:426.25pt;height:33.4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" fillcolor="white [3201]" strokeweight=".5pt">
                <v:textbox>
                  <w:txbxContent>
                    <w:p w:rsidR="00712EDE" w:rsidRPr="00DA6266" w:rsidRDefault="007B4D49" w:rsidP="00884215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O</w:t>
                      </w:r>
                      <w:r w:rsidRPr="00F87ABA">
                        <w:rPr>
                          <w:szCs w:val="16"/>
                        </w:rPr>
                        <w:t>pt</w:t>
                      </w:r>
                      <w:r w:rsidR="00DB4080">
                        <w:rPr>
                          <w:szCs w:val="16"/>
                        </w:rPr>
                        <w:t xml:space="preserve">ik mineraloji, </w:t>
                      </w:r>
                      <w:r w:rsidRPr="00F87ABA">
                        <w:rPr>
                          <w:szCs w:val="16"/>
                        </w:rPr>
                        <w:t xml:space="preserve">petrografi </w:t>
                      </w:r>
                      <w:r w:rsidR="00563305">
                        <w:rPr>
                          <w:szCs w:val="16"/>
                        </w:rPr>
                        <w:t>ve kısmende jeokimya konularını</w:t>
                      </w:r>
                      <w:r w:rsidRPr="00F87ABA">
                        <w:rPr>
                          <w:szCs w:val="16"/>
                        </w:rPr>
                        <w:t xml:space="preserve"> bir arada kullanarak kayaçların oluşum şeklini ve kökenini belirlemeye yönelik metodları </w:t>
                      </w:r>
                      <w:r w:rsidR="00563305">
                        <w:rPr>
                          <w:szCs w:val="16"/>
                        </w:rPr>
                        <w:t>öğretmek</w:t>
                      </w:r>
                    </w:p>
                  </w:txbxContent>
                </v:textbox>
              </v:shape>
            </w:pict>
          </mc:Fallback>
        </mc:AlternateContent>
      </w:r>
      <w:r w:rsidR="006F3ADB"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B3746" w:rsidRDefault="006F3AD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Zn0gwMAAGI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&#13;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4B3746" w:rsidRDefault="006F3AD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6F3ADB"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B3746" w:rsidRDefault="006F3AD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4B3746" w:rsidRDefault="006F3AD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746" w:rsidRDefault="004B3746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B3746" w:rsidRDefault="00E6390D" w:rsidP="00E6390D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 w:rsidR="001B34F1">
                                <w:rPr>
                                  <w:rFonts w:ascii="Georgia" w:hAnsi="Georgia"/>
                                  <w:sz w:val="18"/>
                                </w:rPr>
                                <w:t xml:space="preserve">;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 xml:space="preserve"> 2 saat teorik+ 2 saat Laboratuar şeklinde</w:t>
                              </w:r>
                              <w:r w:rsidR="001B34F1">
                                <w:rPr>
                                  <w:rFonts w:ascii="Georgia" w:hAnsi="Georgi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 xml:space="preserve"> y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üz</w:t>
                              </w:r>
                              <w:r w:rsidR="006F3ADB"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 w:rsidR="006F3AD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6F3ADB"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&#13;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4B3746" w:rsidRDefault="006F3AD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4B3746" w:rsidRDefault="006F3AD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7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4B3746" w:rsidRDefault="004B3746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B3746" w:rsidRDefault="00E6390D" w:rsidP="00E6390D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 w:rsidR="001B34F1">
                          <w:rPr>
                            <w:rFonts w:ascii="Georgia" w:hAnsi="Georgia"/>
                            <w:sz w:val="18"/>
                          </w:rPr>
                          <w:t xml:space="preserve">;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 xml:space="preserve"> 2 saat teorik+ 2 saat Laboratuar şeklinde</w:t>
                        </w:r>
                        <w:r w:rsidR="001B34F1">
                          <w:rPr>
                            <w:rFonts w:ascii="Georgia" w:hAnsi="Georgia"/>
                            <w:sz w:val="18"/>
                          </w:rPr>
                          <w:t>,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 xml:space="preserve"> y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üz</w:t>
                        </w:r>
                        <w:r w:rsidR="006F3ADB"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 w:rsidR="006F3AD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 w:rsidR="006F3ADB"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3746" w:rsidRDefault="004B3746">
      <w:pPr>
        <w:spacing w:before="8"/>
        <w:rPr>
          <w:rFonts w:ascii="Times New Roman"/>
          <w:sz w:val="9"/>
        </w:rPr>
      </w:pPr>
    </w:p>
    <w:p w:rsidR="004B3746" w:rsidRDefault="004B3746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4B3746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4B3746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Default="006F3AD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6F3AD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4B3746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746" w:rsidRDefault="004B3746">
      <w:pPr>
        <w:pStyle w:val="TableParagraph"/>
        <w:rPr>
          <w:rFonts w:ascii="Times New Roman"/>
          <w:sz w:val="16"/>
        </w:rPr>
        <w:sectPr w:rsidR="004B3746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4B3746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4B3746" w:rsidRDefault="006F3ADB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4B374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4B374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633A5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633A5D">
              <w:rPr>
                <w:sz w:val="18"/>
                <w:lang w:bidi="tr-TR"/>
              </w:rPr>
              <w:t>Giriş, Yerküresi, Yerin ısısı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B3746" w:rsidRDefault="004136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Magmatik minerallerin Mikroskopta </w:t>
            </w:r>
            <w:r>
              <w:rPr>
                <w:rFonts w:ascii="Times New Roman"/>
                <w:sz w:val="18"/>
              </w:rPr>
              <w:t>İ</w:t>
            </w:r>
            <w:r w:rsidR="00FB676B">
              <w:rPr>
                <w:rFonts w:ascii="Times New Roman"/>
                <w:sz w:val="18"/>
              </w:rPr>
              <w:t>ncelenmesi</w:t>
            </w:r>
          </w:p>
        </w:tc>
      </w:tr>
      <w:tr w:rsidR="004B374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633A5D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633A5D">
              <w:rPr>
                <w:sz w:val="18"/>
                <w:lang w:bidi="tr-TR"/>
              </w:rPr>
              <w:t>Magma ve özellikleri, Magma türleri ve Magmatik seriler, Magma Oluşumu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1362E" w:rsidRDefault="0041362E" w:rsidP="004136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Magmatik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</w:p>
          <w:p w:rsidR="004B3746" w:rsidRDefault="0041362E" w:rsidP="004136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QAPF Diyagram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 Yerle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tirilmesi</w:t>
            </w:r>
          </w:p>
        </w:tc>
      </w:tr>
      <w:tr w:rsidR="004B374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B3746" w:rsidRDefault="00633A5D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633A5D">
              <w:rPr>
                <w:sz w:val="18"/>
                <w:lang w:bidi="tr-TR"/>
              </w:rPr>
              <w:t>Kıtasal Kabuğun Ergimesi, Magma Farklılaşması, Faz Diyagramları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57B6E" w:rsidRDefault="00557B6E" w:rsidP="00557B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Magmatik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</w:p>
          <w:p w:rsidR="004B3746" w:rsidRDefault="00557B6E" w:rsidP="00557B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QAPF Diyagram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nda Yerle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tirilmesi</w:t>
            </w:r>
          </w:p>
        </w:tc>
      </w:tr>
      <w:tr w:rsidR="00633A5D" w:rsidTr="00314B49">
        <w:trPr>
          <w:trHeight w:val="61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33A5D" w:rsidRDefault="00633A5D" w:rsidP="00633A5D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633A5D" w:rsidRDefault="00633A5D" w:rsidP="00633A5D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33A5D" w:rsidRPr="00633A5D" w:rsidRDefault="00633A5D" w:rsidP="00633A5D">
            <w:pPr>
              <w:rPr>
                <w:rFonts w:ascii="Georgia" w:eastAsia="Times New Roman" w:hAnsi="Georgia" w:cs="Tahoma"/>
                <w:i/>
                <w:color w:val="000000" w:themeColor="text1"/>
                <w:sz w:val="18"/>
                <w:szCs w:val="18"/>
              </w:rPr>
            </w:pPr>
            <w:r w:rsidRPr="00633A5D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>İki Bileşenli Sistemler İçin Faz Diyagramı,</w:t>
            </w:r>
            <w:r w:rsidRPr="00633A5D">
              <w:rPr>
                <w:rFonts w:ascii="Georgia" w:eastAsia="Times New Roman" w:hAnsi="Georgia" w:cs="Tahom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633A5D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>Üç Bileşenli Faz Diyagramları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1362E" w:rsidRDefault="00726D8C" w:rsidP="004136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Magmatik K</w:t>
            </w:r>
            <w:r w:rsidR="0041362E">
              <w:rPr>
                <w:rFonts w:ascii="Times New Roman"/>
                <w:sz w:val="18"/>
              </w:rPr>
              <w:t>aya</w:t>
            </w:r>
            <w:r w:rsidR="0041362E">
              <w:rPr>
                <w:rFonts w:ascii="Times New Roman"/>
                <w:sz w:val="18"/>
              </w:rPr>
              <w:t>ç</w:t>
            </w:r>
            <w:r w:rsidR="0041362E">
              <w:rPr>
                <w:rFonts w:ascii="Times New Roman"/>
                <w:sz w:val="18"/>
              </w:rPr>
              <w:t>lar</w:t>
            </w:r>
            <w:r w:rsidR="0041362E">
              <w:rPr>
                <w:rFonts w:ascii="Times New Roman"/>
                <w:sz w:val="18"/>
              </w:rPr>
              <w:t>ı</w:t>
            </w:r>
            <w:r w:rsidR="0041362E">
              <w:rPr>
                <w:rFonts w:ascii="Times New Roman"/>
                <w:sz w:val="18"/>
              </w:rPr>
              <w:t>n</w:t>
            </w:r>
          </w:p>
          <w:p w:rsidR="00633A5D" w:rsidRDefault="00726D8C" w:rsidP="004136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  <w:r w:rsidR="0041362E">
              <w:rPr>
                <w:rFonts w:ascii="Times New Roman"/>
                <w:sz w:val="18"/>
              </w:rPr>
              <w:t>ikroskopta incelenmesi</w:t>
            </w:r>
          </w:p>
        </w:tc>
      </w:tr>
      <w:tr w:rsidR="00633A5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33A5D" w:rsidRDefault="00633A5D" w:rsidP="00633A5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33A5D" w:rsidRDefault="0057407C" w:rsidP="00633A5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57407C">
              <w:rPr>
                <w:sz w:val="18"/>
                <w:lang w:bidi="tr-TR"/>
              </w:rPr>
              <w:t>Kristalleşme Doku İlişkileri, Volkanik camların alterasyonu, Mağmatik Asimilasyon, Levha Tektoniği-Magmatizma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33A5D" w:rsidRDefault="00FB676B" w:rsidP="00633A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Magmatik 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zelliklerinin Makroskopik   Olarak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ncelenmesi</w:t>
            </w:r>
          </w:p>
        </w:tc>
      </w:tr>
      <w:tr w:rsidR="0057407C" w:rsidTr="00EC521C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407C" w:rsidRDefault="0057407C" w:rsidP="0057407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57407C" w:rsidRPr="0057407C" w:rsidRDefault="0057407C" w:rsidP="0057407C">
            <w:pPr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</w:pPr>
            <w:r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 xml:space="preserve"> </w:t>
            </w:r>
            <w:r w:rsidRPr="0057407C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>Önemli Bazı Kayaç Topluluklarının Petrolojisi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407C" w:rsidRDefault="00FB676B" w:rsidP="005740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Magmatik 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zelliklerinin Makroskopik   Olarak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ncelenmesi</w:t>
            </w:r>
          </w:p>
        </w:tc>
      </w:tr>
      <w:tr w:rsidR="00F63C7A" w:rsidTr="001C2AFF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63C7A" w:rsidRDefault="00F63C7A" w:rsidP="00F63C7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63C7A" w:rsidRPr="00CD7D99" w:rsidRDefault="00F63C7A" w:rsidP="00F63C7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CD7D9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Yiti</w:t>
            </w:r>
            <w:r w:rsidRPr="00F63C7A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>m Zonu Kalk-alkali kayaçlar, Levha İçi Magmatizma, Tabakalı İntrüzyonlar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63C7A" w:rsidRDefault="00FB676B" w:rsidP="00F63C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Magmatik 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zelliklerinin Makroskopik   Olarak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ncelenmesi</w:t>
            </w:r>
          </w:p>
        </w:tc>
      </w:tr>
      <w:tr w:rsidR="00F63C7A" w:rsidTr="00314B49">
        <w:trPr>
          <w:trHeight w:val="68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63C7A" w:rsidRDefault="00F63C7A" w:rsidP="00F63C7A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F63C7A" w:rsidRDefault="00F63C7A" w:rsidP="00F63C7A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63C7A" w:rsidRPr="00F63C7A" w:rsidRDefault="00F63C7A" w:rsidP="00F63C7A">
            <w:pPr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F63C7A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>Metamorfizma ve Metamorfizma Çeşitleri</w:t>
            </w:r>
            <w:r w:rsidR="00E6003C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 xml:space="preserve">, </w:t>
            </w:r>
            <w:r w:rsidR="00E6003C" w:rsidRPr="00E6003C">
              <w:rPr>
                <w:rFonts w:ascii="Georgia" w:eastAsia="Times New Roman" w:hAnsi="Georgia" w:cs="Tahoma"/>
                <w:color w:val="000000" w:themeColor="text1"/>
                <w:sz w:val="18"/>
                <w:szCs w:val="18"/>
              </w:rPr>
              <w:t xml:space="preserve">Metamorfizmaya Etki Eden Faktörler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63C7A" w:rsidRDefault="00FB676B" w:rsidP="00F63C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Metamorfik minerallerin mikroskopta incelenmesi</w:t>
            </w:r>
          </w:p>
        </w:tc>
      </w:tr>
      <w:tr w:rsidR="00F63C7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63C7A" w:rsidRDefault="00F63C7A" w:rsidP="00F63C7A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F63C7A" w:rsidRDefault="00E6003C" w:rsidP="00F63C7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63C7A" w:rsidRDefault="00F63C7A" w:rsidP="00F63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C7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63C7A" w:rsidRDefault="00F63C7A" w:rsidP="00F63C7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0B3A" w:rsidRDefault="00AE0B3A" w:rsidP="00F63C7A">
            <w:pPr>
              <w:pStyle w:val="TableParagraph"/>
              <w:spacing w:line="185" w:lineRule="exact"/>
              <w:ind w:left="77"/>
              <w:rPr>
                <w:sz w:val="18"/>
                <w:lang w:bidi="tr-TR"/>
              </w:rPr>
            </w:pPr>
          </w:p>
          <w:p w:rsidR="00F63C7A" w:rsidRDefault="00726D8C" w:rsidP="001F3430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AE0B3A">
              <w:rPr>
                <w:sz w:val="18"/>
              </w:rPr>
              <w:t>Metamorfizma Süreçleri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51D87" w:rsidRDefault="00FB676B" w:rsidP="00551D8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Metamorfik </w:t>
            </w:r>
            <w:r w:rsidR="00551D87">
              <w:rPr>
                <w:rFonts w:ascii="Times New Roman"/>
                <w:sz w:val="18"/>
              </w:rPr>
              <w:t>kaya</w:t>
            </w:r>
            <w:r w:rsidR="00551D87">
              <w:rPr>
                <w:rFonts w:ascii="Times New Roman"/>
                <w:sz w:val="18"/>
              </w:rPr>
              <w:t>ç</w:t>
            </w:r>
            <w:r w:rsidR="00551D87">
              <w:rPr>
                <w:rFonts w:ascii="Times New Roman"/>
                <w:sz w:val="18"/>
              </w:rPr>
              <w:t>lar</w:t>
            </w:r>
            <w:r w:rsidR="00551D87">
              <w:rPr>
                <w:rFonts w:ascii="Times New Roman"/>
                <w:sz w:val="18"/>
              </w:rPr>
              <w:t>ı</w:t>
            </w:r>
            <w:r w:rsidR="00551D87">
              <w:rPr>
                <w:rFonts w:ascii="Times New Roman"/>
                <w:sz w:val="18"/>
              </w:rPr>
              <w:t>n</w:t>
            </w:r>
          </w:p>
          <w:p w:rsidR="00F63C7A" w:rsidRDefault="00FB676B" w:rsidP="00551D8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mikroskopta incelenmesi</w:t>
            </w:r>
          </w:p>
        </w:tc>
      </w:tr>
      <w:tr w:rsidR="00F63C7A" w:rsidTr="00726D8C">
        <w:trPr>
          <w:trHeight w:val="68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63C7A" w:rsidRDefault="00F63C7A" w:rsidP="00F63C7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6D8C" w:rsidRDefault="00726D8C" w:rsidP="00726D8C">
            <w:pPr>
              <w:pStyle w:val="TableParagraph"/>
              <w:spacing w:line="185" w:lineRule="exact"/>
              <w:ind w:left="77"/>
              <w:rPr>
                <w:sz w:val="18"/>
                <w:lang w:bidi="tr-TR"/>
              </w:rPr>
            </w:pPr>
          </w:p>
          <w:p w:rsidR="00726D8C" w:rsidRDefault="00726D8C" w:rsidP="00726D8C">
            <w:pPr>
              <w:pStyle w:val="TableParagraph"/>
              <w:spacing w:line="185" w:lineRule="exact"/>
              <w:ind w:left="77"/>
              <w:rPr>
                <w:sz w:val="18"/>
                <w:lang w:bidi="tr-TR"/>
              </w:rPr>
            </w:pPr>
            <w:r w:rsidRPr="001F3430">
              <w:rPr>
                <w:sz w:val="18"/>
                <w:lang w:bidi="tr-TR"/>
              </w:rPr>
              <w:t xml:space="preserve">Mineral Topluluklarının Diyagramlar Üzerinde Gösterilmesi </w:t>
            </w:r>
          </w:p>
          <w:p w:rsidR="00F63C7A" w:rsidRDefault="00F63C7A" w:rsidP="00AE0B3A">
            <w:pPr>
              <w:pStyle w:val="TableParagraph"/>
              <w:spacing w:line="200" w:lineRule="atLeast"/>
              <w:ind w:right="5063"/>
              <w:jc w:val="both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E6DF5" w:rsidRDefault="00FB676B" w:rsidP="00CE6DF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Metamorfik </w:t>
            </w:r>
            <w:r w:rsidR="00551D87">
              <w:rPr>
                <w:rFonts w:ascii="Times New Roman"/>
                <w:sz w:val="18"/>
              </w:rPr>
              <w:t xml:space="preserve">Diyagramlarla </w:t>
            </w:r>
            <w:r w:rsidR="00551D87">
              <w:rPr>
                <w:rFonts w:ascii="Times New Roman"/>
                <w:sz w:val="18"/>
              </w:rPr>
              <w:t>İ</w:t>
            </w:r>
            <w:r w:rsidR="00551D87">
              <w:rPr>
                <w:rFonts w:ascii="Times New Roman"/>
                <w:sz w:val="18"/>
              </w:rPr>
              <w:t xml:space="preserve">lgili Problem </w:t>
            </w:r>
            <w:r w:rsidR="00551D87">
              <w:rPr>
                <w:rFonts w:ascii="Times New Roman"/>
                <w:sz w:val="18"/>
              </w:rPr>
              <w:t>Çö</w:t>
            </w:r>
            <w:r w:rsidR="00551D87">
              <w:rPr>
                <w:rFonts w:ascii="Times New Roman"/>
                <w:sz w:val="18"/>
              </w:rPr>
              <w:t>z</w:t>
            </w:r>
            <w:r w:rsidR="00551D87">
              <w:rPr>
                <w:rFonts w:ascii="Times New Roman"/>
                <w:sz w:val="18"/>
              </w:rPr>
              <w:t>ü</w:t>
            </w:r>
            <w:r w:rsidR="00551D87">
              <w:rPr>
                <w:rFonts w:ascii="Times New Roman"/>
                <w:sz w:val="18"/>
              </w:rPr>
              <w:t>m</w:t>
            </w:r>
            <w:r w:rsidR="00551D87">
              <w:rPr>
                <w:rFonts w:ascii="Times New Roman"/>
                <w:sz w:val="18"/>
              </w:rPr>
              <w:t>ü</w:t>
            </w:r>
            <w:r w:rsidR="00551D87">
              <w:rPr>
                <w:rFonts w:ascii="Times New Roman"/>
                <w:sz w:val="18"/>
              </w:rPr>
              <w:t xml:space="preserve"> ve Yorumlanmas</w:t>
            </w:r>
            <w:r w:rsidR="00551D87">
              <w:rPr>
                <w:rFonts w:ascii="Times New Roman"/>
                <w:sz w:val="18"/>
              </w:rPr>
              <w:t>ı</w:t>
            </w:r>
          </w:p>
          <w:p w:rsidR="00F63C7A" w:rsidRDefault="00F63C7A" w:rsidP="00CE6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C7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63C7A" w:rsidRDefault="00F63C7A" w:rsidP="00F63C7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F3430" w:rsidRDefault="001F3430" w:rsidP="00F63C7A">
            <w:pPr>
              <w:pStyle w:val="TableParagraph"/>
              <w:spacing w:line="185" w:lineRule="exact"/>
              <w:ind w:left="77"/>
              <w:rPr>
                <w:sz w:val="18"/>
                <w:lang w:bidi="tr-TR"/>
              </w:rPr>
            </w:pPr>
          </w:p>
          <w:p w:rsidR="001F3430" w:rsidRDefault="001F3430" w:rsidP="00F63C7A">
            <w:pPr>
              <w:pStyle w:val="TableParagraph"/>
              <w:spacing w:line="185" w:lineRule="exact"/>
              <w:ind w:left="77"/>
              <w:rPr>
                <w:sz w:val="18"/>
                <w:lang w:bidi="tr-TR"/>
              </w:rPr>
            </w:pPr>
            <w:r w:rsidRPr="001F3430">
              <w:rPr>
                <w:sz w:val="18"/>
                <w:lang w:bidi="tr-TR"/>
              </w:rPr>
              <w:t xml:space="preserve">Metamorfizma Zon ve Fasiyesleri   </w:t>
            </w:r>
          </w:p>
          <w:p w:rsidR="00F63C7A" w:rsidRDefault="00F63C7A" w:rsidP="00F63C7A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63C7A" w:rsidRDefault="00551D87" w:rsidP="00CE6DF5">
            <w:pPr>
              <w:pStyle w:val="TableParagraph"/>
              <w:rPr>
                <w:rFonts w:ascii="Times New Roman"/>
                <w:sz w:val="18"/>
              </w:rPr>
            </w:pPr>
            <w:r w:rsidRPr="00551D87">
              <w:rPr>
                <w:rFonts w:ascii="Times New Roman"/>
                <w:sz w:val="18"/>
              </w:rPr>
              <w:t xml:space="preserve">Metamorfik Diyagramlarla </w:t>
            </w:r>
            <w:r w:rsidRPr="00551D87">
              <w:rPr>
                <w:rFonts w:ascii="Times New Roman"/>
                <w:sz w:val="18"/>
              </w:rPr>
              <w:t>İ</w:t>
            </w:r>
            <w:r w:rsidRPr="00551D87">
              <w:rPr>
                <w:rFonts w:ascii="Times New Roman"/>
                <w:sz w:val="18"/>
              </w:rPr>
              <w:t xml:space="preserve">lgili Problem </w:t>
            </w:r>
            <w:r w:rsidRPr="00551D87">
              <w:rPr>
                <w:rFonts w:ascii="Times New Roman"/>
                <w:sz w:val="18"/>
              </w:rPr>
              <w:t>Çö</w:t>
            </w:r>
            <w:r w:rsidRPr="00551D87">
              <w:rPr>
                <w:rFonts w:ascii="Times New Roman"/>
                <w:sz w:val="18"/>
              </w:rPr>
              <w:t>z</w:t>
            </w:r>
            <w:r w:rsidRPr="00551D87">
              <w:rPr>
                <w:rFonts w:ascii="Times New Roman"/>
                <w:sz w:val="18"/>
              </w:rPr>
              <w:t>ü</w:t>
            </w:r>
            <w:r w:rsidRPr="00551D87">
              <w:rPr>
                <w:rFonts w:ascii="Times New Roman"/>
                <w:sz w:val="18"/>
              </w:rPr>
              <w:t>m</w:t>
            </w:r>
            <w:r w:rsidRPr="00551D87">
              <w:rPr>
                <w:rFonts w:ascii="Times New Roman"/>
                <w:sz w:val="18"/>
              </w:rPr>
              <w:t>ü</w:t>
            </w:r>
            <w:r w:rsidRPr="00551D87">
              <w:rPr>
                <w:rFonts w:ascii="Times New Roman"/>
                <w:sz w:val="18"/>
              </w:rPr>
              <w:t xml:space="preserve"> ve Yorumlanmas</w:t>
            </w:r>
            <w:r w:rsidRPr="00551D87">
              <w:rPr>
                <w:rFonts w:ascii="Times New Roman"/>
                <w:sz w:val="18"/>
              </w:rPr>
              <w:t>ı</w:t>
            </w:r>
          </w:p>
        </w:tc>
      </w:tr>
      <w:tr w:rsidR="001F343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3430" w:rsidRDefault="001F3430" w:rsidP="001F343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F3430" w:rsidRDefault="001F3430" w:rsidP="001F343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F3430">
              <w:rPr>
                <w:sz w:val="18"/>
              </w:rPr>
              <w:t>Metamorfik kayaçları Oluşturan Mineraller, Metamorfik Kayaçların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F3430" w:rsidRDefault="00FB676B" w:rsidP="00FB67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Metamorfik 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zelliklerinin Makroskopik   Olarak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ncelenmesi</w:t>
            </w:r>
          </w:p>
        </w:tc>
      </w:tr>
      <w:tr w:rsidR="001F343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3430" w:rsidRDefault="001F3430" w:rsidP="001F343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1F3430" w:rsidRDefault="001F3430" w:rsidP="001F3430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F3430">
              <w:rPr>
                <w:sz w:val="18"/>
                <w:lang w:bidi="tr-TR"/>
              </w:rPr>
              <w:t>Metamorfik Dokular, Levha Tektoniği ve Metamorfizma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1F3430" w:rsidRDefault="00FB676B" w:rsidP="001F34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Metamorfik 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zelliklerinin Makroskopik   Olarak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ncelenmesi</w:t>
            </w:r>
          </w:p>
        </w:tc>
      </w:tr>
      <w:tr w:rsidR="00E6003C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6003C" w:rsidRDefault="00E6003C" w:rsidP="001F343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6003C" w:rsidRPr="001F3430" w:rsidRDefault="00E6003C" w:rsidP="001F3430">
            <w:pPr>
              <w:pStyle w:val="TableParagraph"/>
              <w:spacing w:before="96"/>
              <w:ind w:left="77"/>
              <w:rPr>
                <w:sz w:val="18"/>
                <w:lang w:bidi="tr-TR"/>
              </w:rPr>
            </w:pPr>
            <w:r>
              <w:rPr>
                <w:sz w:val="18"/>
                <w:lang w:bidi="tr-TR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6003C" w:rsidRDefault="00E6003C" w:rsidP="001F34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3746" w:rsidRDefault="004B3746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4B374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B3746" w:rsidRDefault="006F3AD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4B3746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  <w:p w:rsidR="004B3746" w:rsidRDefault="004B3746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4B3746" w:rsidRDefault="006F3AD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4B3746" w:rsidRDefault="006F3AD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4B3746" w:rsidRDefault="006F3AD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4B374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B3746" w:rsidRDefault="006F3AD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B3746" w:rsidRDefault="006F3AD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74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4B3746" w:rsidRDefault="006F3AD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B3746" w:rsidRDefault="006F3AD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4B3746">
        <w:trPr>
          <w:trHeight w:val="283"/>
        </w:trPr>
        <w:tc>
          <w:tcPr>
            <w:tcW w:w="2790" w:type="dxa"/>
            <w:shd w:val="clear" w:color="auto" w:fill="D9D9D9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4B3746" w:rsidRDefault="006F3AD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4B3746" w:rsidRDefault="006F3AD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4B3746">
        <w:trPr>
          <w:trHeight w:val="409"/>
        </w:trPr>
        <w:tc>
          <w:tcPr>
            <w:tcW w:w="2790" w:type="dxa"/>
            <w:shd w:val="clear" w:color="auto" w:fill="D9D9D9"/>
          </w:tcPr>
          <w:p w:rsidR="004B3746" w:rsidRDefault="006F3AD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3746" w:rsidRDefault="004B3746">
      <w:pPr>
        <w:rPr>
          <w:rFonts w:ascii="Times New Roman"/>
          <w:sz w:val="20"/>
        </w:rPr>
      </w:pPr>
    </w:p>
    <w:p w:rsidR="004B3746" w:rsidRDefault="004B3746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4B3746">
        <w:trPr>
          <w:trHeight w:val="234"/>
        </w:trPr>
        <w:tc>
          <w:tcPr>
            <w:tcW w:w="2768" w:type="dxa"/>
            <w:shd w:val="clear" w:color="auto" w:fill="D9D9D9"/>
          </w:tcPr>
          <w:p w:rsidR="004B3746" w:rsidRDefault="006F3AD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4B3746" w:rsidRDefault="006F3ADB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4B3746" w:rsidRDefault="004B3746">
      <w:pPr>
        <w:pStyle w:val="TableParagraph"/>
        <w:spacing w:line="214" w:lineRule="exact"/>
        <w:jc w:val="center"/>
        <w:rPr>
          <w:rFonts w:ascii="Cambria"/>
          <w:sz w:val="20"/>
        </w:rPr>
        <w:sectPr w:rsidR="004B3746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4B3746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4B3746" w:rsidRDefault="006F3AD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4B3746" w:rsidRDefault="006F3AD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B3746" w:rsidRDefault="004B3746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3746" w:rsidRDefault="004B3746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4B374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B3746" w:rsidRDefault="006F3AD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4B3746">
        <w:trPr>
          <w:trHeight w:val="204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4B3746">
        <w:trPr>
          <w:trHeight w:val="234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4B3746" w:rsidRDefault="005670C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B3746">
        <w:trPr>
          <w:trHeight w:val="409"/>
        </w:trPr>
        <w:tc>
          <w:tcPr>
            <w:tcW w:w="4643" w:type="dxa"/>
            <w:shd w:val="clear" w:color="auto" w:fill="F2F2F2"/>
          </w:tcPr>
          <w:p w:rsidR="004B3746" w:rsidRDefault="006F3ADB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4B3746" w:rsidRDefault="005670C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4B3746" w:rsidRDefault="00850568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B3746" w:rsidRDefault="0085056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5670C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5670C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926BD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Pr="00926BDF" w:rsidRDefault="00926BDF" w:rsidP="0069413C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      </w:t>
            </w:r>
            <w:r w:rsidR="0069413C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Pr="00926BDF" w:rsidRDefault="00926BD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        </w:t>
            </w:r>
            <w:r w:rsidR="008505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Pr="00926BDF" w:rsidRDefault="00926BDF" w:rsidP="0085056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</w:t>
            </w:r>
            <w:r w:rsidR="00850568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314B4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314B4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9413C" w:rsidP="0070011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  <w:r w:rsidR="0070011C">
              <w:rPr>
                <w:rFonts w:ascii="Cambria"/>
                <w:spacing w:val="-5"/>
                <w:sz w:val="20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6F3AD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69413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  <w:r w:rsidR="0070011C">
              <w:rPr>
                <w:rFonts w:ascii="Cambria"/>
                <w:spacing w:val="-5"/>
                <w:sz w:val="20"/>
              </w:rPr>
              <w:t>2</w:t>
            </w: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B3746" w:rsidRDefault="006F3AD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B3746" w:rsidRDefault="004B3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746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4B3746" w:rsidRDefault="006F3AD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4B3746" w:rsidRDefault="0070011C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4B3746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4B3746" w:rsidRDefault="006F3AD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4B3746" w:rsidRDefault="006F3AD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4B3746" w:rsidRDefault="006F3AD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4B3746" w:rsidRDefault="00A668F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4B3746" w:rsidRDefault="004B374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70843" w:rsidTr="00E6003C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C70843" w:rsidRDefault="00C70843" w:rsidP="00E6003C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 Program Çıktıları (PÇ)</w:t>
            </w:r>
          </w:p>
          <w:p w:rsidR="00C70843" w:rsidRDefault="00C70843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3472" behindDoc="0" locked="0" layoutInCell="1" allowOverlap="1" wp14:anchorId="4053F27C" wp14:editId="6F8A54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8BE52" id="Group 12" o:spid="_x0000_s1026" style="position:absolute;margin-left:-.25pt;margin-top:-16.5pt;width:255.95pt;height:33pt;z-index:487593472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C70843" w:rsidRDefault="00C70843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C70843" w:rsidTr="00E6003C">
        <w:trPr>
          <w:trHeight w:val="295"/>
        </w:trPr>
        <w:tc>
          <w:tcPr>
            <w:tcW w:w="277" w:type="dxa"/>
            <w:shd w:val="clear" w:color="auto" w:fill="F2F2F2"/>
          </w:tcPr>
          <w:p w:rsidR="00C70843" w:rsidRDefault="00C70843" w:rsidP="00F16C7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C70843" w:rsidRPr="00A637D2" w:rsidRDefault="00C70843" w:rsidP="00F16C76">
            <w:pPr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</w:pPr>
            <w:r w:rsidRPr="00A637D2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>Petroloji ve petrografi arasındaki farkı anlar.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70843" w:rsidTr="00E6003C">
        <w:trPr>
          <w:trHeight w:val="295"/>
        </w:trPr>
        <w:tc>
          <w:tcPr>
            <w:tcW w:w="277" w:type="dxa"/>
            <w:shd w:val="clear" w:color="auto" w:fill="F2F2F2"/>
          </w:tcPr>
          <w:p w:rsidR="00C70843" w:rsidRDefault="00C70843" w:rsidP="00F16C7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C70843" w:rsidRPr="00846187" w:rsidRDefault="00C70843" w:rsidP="00846187">
            <w:pPr>
              <w:rPr>
                <w:rFonts w:ascii="Georgia" w:hAnsi="Georgia" w:cs="Arial"/>
                <w:color w:val="555555"/>
                <w:sz w:val="18"/>
                <w:szCs w:val="18"/>
                <w:shd w:val="clear" w:color="auto" w:fill="FFFFFF"/>
              </w:rPr>
            </w:pPr>
            <w:r w:rsidRPr="00846187">
              <w:rPr>
                <w:rFonts w:ascii="Georgia" w:hAnsi="Georgia"/>
                <w:color w:val="212529"/>
                <w:sz w:val="18"/>
                <w:szCs w:val="18"/>
              </w:rPr>
              <w:t>Kayaçların  minerallerini, türlerini kavrar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70843" w:rsidTr="00E6003C">
        <w:trPr>
          <w:trHeight w:val="295"/>
        </w:trPr>
        <w:tc>
          <w:tcPr>
            <w:tcW w:w="277" w:type="dxa"/>
            <w:shd w:val="clear" w:color="auto" w:fill="F2F2F2"/>
          </w:tcPr>
          <w:p w:rsidR="00C70843" w:rsidRDefault="00C70843" w:rsidP="00F16C7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C70843" w:rsidRPr="00A637D2" w:rsidRDefault="00C70843" w:rsidP="00F16C76">
            <w:pPr>
              <w:rPr>
                <w:rFonts w:ascii="Georgia" w:hAnsi="Georgia"/>
                <w:sz w:val="16"/>
                <w:szCs w:val="16"/>
              </w:rPr>
            </w:pPr>
            <w:r w:rsidRPr="00A637D2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>Jeokimyasal verileri kullanarak kaya</w:t>
            </w:r>
            <w:r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>ç</w:t>
            </w:r>
            <w:r w:rsidRPr="00A637D2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>ların kökenini yorumlar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70843" w:rsidTr="00E6003C">
        <w:trPr>
          <w:trHeight w:val="295"/>
        </w:trPr>
        <w:tc>
          <w:tcPr>
            <w:tcW w:w="277" w:type="dxa"/>
            <w:shd w:val="clear" w:color="auto" w:fill="F2F2F2"/>
          </w:tcPr>
          <w:p w:rsidR="00C70843" w:rsidRDefault="00C70843" w:rsidP="00F16C7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:rsidR="00C70843" w:rsidRPr="00A637D2" w:rsidRDefault="00C70843" w:rsidP="00F16C76">
            <w:pPr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</w:pPr>
            <w:r w:rsidRPr="00A637D2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>Kayaların oluşumunu etkileyen jeokimyasal süreçleri anlar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70843" w:rsidRDefault="00C70843" w:rsidP="00F16C7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4B3746" w:rsidRDefault="004B3746">
      <w:pPr>
        <w:spacing w:before="197"/>
        <w:rPr>
          <w:rFonts w:ascii="Times New Roman"/>
        </w:rPr>
      </w:pPr>
    </w:p>
    <w:p w:rsidR="004B3746" w:rsidRDefault="006F3AD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926BDF">
        <w:rPr>
          <w:rFonts w:ascii="Times New Roman" w:hAnsi="Times New Roman"/>
        </w:rPr>
        <w:t>Prof.Dr.</w:t>
      </w:r>
      <w:r w:rsidR="00C70843">
        <w:rPr>
          <w:rFonts w:ascii="Times New Roman" w:hAnsi="Times New Roman"/>
        </w:rPr>
        <w:t xml:space="preserve"> </w:t>
      </w:r>
      <w:r w:rsidR="00926BDF">
        <w:rPr>
          <w:rFonts w:ascii="Times New Roman" w:hAnsi="Times New Roman"/>
        </w:rPr>
        <w:t>Melahat BEYARSLAN</w:t>
      </w:r>
    </w:p>
    <w:p w:rsidR="004B3746" w:rsidRDefault="006F3AD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FA0166">
        <w:rPr>
          <w:rFonts w:ascii="Times New Roman" w:hAnsi="Times New Roman"/>
          <w:spacing w:val="-2"/>
        </w:rPr>
        <w:t>12</w:t>
      </w:r>
      <w:r w:rsidR="00926BDF">
        <w:rPr>
          <w:rFonts w:ascii="Times New Roman" w:hAnsi="Times New Roman"/>
          <w:spacing w:val="-2"/>
        </w:rPr>
        <w:t>.03.2025</w:t>
      </w:r>
    </w:p>
    <w:sectPr w:rsidR="004B3746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CAD"/>
    <w:multiLevelType w:val="hybridMultilevel"/>
    <w:tmpl w:val="194CC4F6"/>
    <w:lvl w:ilvl="0" w:tplc="93E0A244">
      <w:start w:val="1"/>
      <w:numFmt w:val="decimal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746"/>
    <w:rsid w:val="000E677B"/>
    <w:rsid w:val="00107663"/>
    <w:rsid w:val="00163280"/>
    <w:rsid w:val="001B34F1"/>
    <w:rsid w:val="001F3430"/>
    <w:rsid w:val="00265382"/>
    <w:rsid w:val="00314B49"/>
    <w:rsid w:val="003B55D7"/>
    <w:rsid w:val="003F64F6"/>
    <w:rsid w:val="0041362E"/>
    <w:rsid w:val="0047610E"/>
    <w:rsid w:val="00480DEF"/>
    <w:rsid w:val="004B3746"/>
    <w:rsid w:val="00551D87"/>
    <w:rsid w:val="00557B6E"/>
    <w:rsid w:val="00563305"/>
    <w:rsid w:val="005670C9"/>
    <w:rsid w:val="0057407C"/>
    <w:rsid w:val="00587B9A"/>
    <w:rsid w:val="005D36DC"/>
    <w:rsid w:val="005D53ED"/>
    <w:rsid w:val="006065AF"/>
    <w:rsid w:val="00615C79"/>
    <w:rsid w:val="00633A5D"/>
    <w:rsid w:val="0069413C"/>
    <w:rsid w:val="006A26AB"/>
    <w:rsid w:val="006A369D"/>
    <w:rsid w:val="006D017E"/>
    <w:rsid w:val="006F3ADB"/>
    <w:rsid w:val="0070011C"/>
    <w:rsid w:val="00712EDE"/>
    <w:rsid w:val="00726D8C"/>
    <w:rsid w:val="007322AB"/>
    <w:rsid w:val="00765192"/>
    <w:rsid w:val="007B4D49"/>
    <w:rsid w:val="007C346C"/>
    <w:rsid w:val="007F0DAC"/>
    <w:rsid w:val="008267A5"/>
    <w:rsid w:val="00846187"/>
    <w:rsid w:val="00847F76"/>
    <w:rsid w:val="00850568"/>
    <w:rsid w:val="0087497C"/>
    <w:rsid w:val="00884215"/>
    <w:rsid w:val="008A3EF8"/>
    <w:rsid w:val="00904D00"/>
    <w:rsid w:val="00926BDF"/>
    <w:rsid w:val="00953364"/>
    <w:rsid w:val="0099168D"/>
    <w:rsid w:val="009A13B0"/>
    <w:rsid w:val="00A0541E"/>
    <w:rsid w:val="00A668F6"/>
    <w:rsid w:val="00A713E5"/>
    <w:rsid w:val="00AE0B3A"/>
    <w:rsid w:val="00B37082"/>
    <w:rsid w:val="00B37118"/>
    <w:rsid w:val="00B8167C"/>
    <w:rsid w:val="00B91C2B"/>
    <w:rsid w:val="00B9554D"/>
    <w:rsid w:val="00BA03EC"/>
    <w:rsid w:val="00BA661E"/>
    <w:rsid w:val="00C31EF3"/>
    <w:rsid w:val="00C70843"/>
    <w:rsid w:val="00C774F5"/>
    <w:rsid w:val="00C97A32"/>
    <w:rsid w:val="00CE6DF5"/>
    <w:rsid w:val="00D2454E"/>
    <w:rsid w:val="00DA6266"/>
    <w:rsid w:val="00DB4080"/>
    <w:rsid w:val="00DC575F"/>
    <w:rsid w:val="00DE46B8"/>
    <w:rsid w:val="00E6003C"/>
    <w:rsid w:val="00E6390D"/>
    <w:rsid w:val="00EB25C3"/>
    <w:rsid w:val="00EB67CE"/>
    <w:rsid w:val="00EC6847"/>
    <w:rsid w:val="00F16C76"/>
    <w:rsid w:val="00F51AFE"/>
    <w:rsid w:val="00F56EFC"/>
    <w:rsid w:val="00F63C7A"/>
    <w:rsid w:val="00FA0166"/>
    <w:rsid w:val="00FA6A58"/>
    <w:rsid w:val="00F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E4C6"/>
  <w15:docId w15:val="{94755A0F-E95E-4BB1-B9EB-D88A0592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rsBilgileri">
    <w:name w:val="Ders Bilgileri"/>
    <w:basedOn w:val="Normal"/>
    <w:rsid w:val="00480DEF"/>
    <w:pPr>
      <w:widowControl/>
      <w:autoSpaceDE/>
      <w:autoSpaceDN/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74</cp:revision>
  <dcterms:created xsi:type="dcterms:W3CDTF">2025-03-05T08:16:00Z</dcterms:created>
  <dcterms:modified xsi:type="dcterms:W3CDTF">2025-04-25T08:42:00Z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af227fe460af7e8b100142c4bc49811fbc032370e0b4291a2344db96ff2d68c5</vt:lpwstr>
  </property>
</Properties>
</file>