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68396F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68396F" w:rsidRDefault="00FB439E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68396F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68396F" w:rsidRDefault="00FB439E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68396F" w:rsidRDefault="00FB439E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68396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68396F" w:rsidRDefault="00B6703C" w:rsidP="00907DE0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JMÜ41</w:t>
            </w:r>
            <w:bookmarkStart w:id="0" w:name="_GoBack"/>
            <w:bookmarkEnd w:id="0"/>
            <w:r w:rsidR="00907DE0">
              <w:rPr>
                <w:rFonts w:ascii="Times New Roman" w:hAnsi="Times New Roman"/>
                <w:spacing w:val="-2"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B1BC4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B1BC4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B1BC4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CF6DAB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FB439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70775D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FB439E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68396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68396F" w:rsidRPr="00907DE0" w:rsidRDefault="009413F9">
            <w:pPr>
              <w:pStyle w:val="TableParagraph"/>
              <w:rPr>
                <w:rFonts w:ascii="Times New Roman"/>
                <w:sz w:val="18"/>
              </w:rPr>
            </w:pPr>
            <w:r w:rsidRPr="00907DE0">
              <w:rPr>
                <w:rFonts w:ascii="Times New Roman"/>
                <w:sz w:val="18"/>
              </w:rPr>
              <w:t>M</w:t>
            </w:r>
            <w:r w:rsidRPr="00907DE0">
              <w:rPr>
                <w:rFonts w:ascii="Times New Roman"/>
                <w:sz w:val="18"/>
              </w:rPr>
              <w:t>ü</w:t>
            </w:r>
            <w:r w:rsidRPr="00907DE0">
              <w:rPr>
                <w:rFonts w:ascii="Times New Roman"/>
                <w:sz w:val="18"/>
              </w:rPr>
              <w:t>hendislik Eti</w:t>
            </w:r>
            <w:r w:rsidRPr="00907DE0">
              <w:rPr>
                <w:rFonts w:ascii="Times New Roman"/>
                <w:sz w:val="18"/>
              </w:rPr>
              <w:t>ğ</w:t>
            </w:r>
            <w:r w:rsidRPr="00907DE0">
              <w:rPr>
                <w:rFonts w:ascii="Times New Roman"/>
                <w:sz w:val="18"/>
              </w:rPr>
              <w:t>i</w:t>
            </w:r>
          </w:p>
        </w:tc>
      </w:tr>
      <w:tr w:rsidR="0068396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68396F" w:rsidRDefault="00FB439E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68396F" w:rsidRPr="00907DE0" w:rsidRDefault="009413F9" w:rsidP="009413F9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907DE0">
              <w:rPr>
                <w:rFonts w:ascii="Times New Roman"/>
                <w:sz w:val="18"/>
              </w:rPr>
              <w:t>Engineering</w:t>
            </w:r>
            <w:proofErr w:type="spellEnd"/>
            <w:r w:rsidRPr="00907DE0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907DE0">
              <w:rPr>
                <w:rFonts w:ascii="Times New Roman"/>
                <w:sz w:val="18"/>
              </w:rPr>
              <w:t>Ethics</w:t>
            </w:r>
            <w:proofErr w:type="spellEnd"/>
          </w:p>
        </w:tc>
      </w:tr>
    </w:tbl>
    <w:p w:rsidR="0068396F" w:rsidRDefault="0068396F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68396F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B1BC4" w:rsidRPr="006B1BC4" w:rsidRDefault="0070775D" w:rsidP="006B1BC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3060">
              <w:rPr>
                <w:rFonts w:ascii="Times New Roman" w:hAnsi="Times New Roman" w:cs="Times New Roman"/>
                <w:sz w:val="16"/>
              </w:rPr>
              <w:t xml:space="preserve">Mühendislik Fakültesi/ Jeoloji </w:t>
            </w:r>
            <w:r>
              <w:rPr>
                <w:rFonts w:ascii="Times New Roman" w:hAnsi="Times New Roman" w:cs="Times New Roman"/>
                <w:sz w:val="16"/>
              </w:rPr>
              <w:t xml:space="preserve">Mühendisliği </w:t>
            </w:r>
            <w:r w:rsidRPr="00943060">
              <w:rPr>
                <w:rFonts w:ascii="Times New Roman" w:hAnsi="Times New Roman" w:cs="Times New Roman"/>
                <w:sz w:val="16"/>
              </w:rPr>
              <w:t>Bölümü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Default="008A264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----</w:t>
            </w:r>
          </w:p>
        </w:tc>
      </w:tr>
      <w:tr w:rsidR="0068396F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68396F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68396F" w:rsidRDefault="00FB439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Pr="006B1BC4" w:rsidRDefault="006B1BC4" w:rsidP="005C286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B1BC4">
              <w:rPr>
                <w:rFonts w:ascii="Times New Roman"/>
                <w:sz w:val="18"/>
                <w:szCs w:val="18"/>
              </w:rPr>
              <w:t>Mezunlar</w:t>
            </w:r>
            <w:r w:rsidRPr="006B1BC4">
              <w:rPr>
                <w:rFonts w:ascii="Times New Roman"/>
                <w:sz w:val="18"/>
                <w:szCs w:val="18"/>
              </w:rPr>
              <w:t>ı</w:t>
            </w:r>
            <w:r w:rsidRPr="006B1BC4">
              <w:rPr>
                <w:rFonts w:ascii="Times New Roman"/>
                <w:sz w:val="18"/>
                <w:szCs w:val="18"/>
              </w:rPr>
              <w:t>n</w:t>
            </w:r>
            <w:r w:rsidRPr="006B1BC4">
              <w:rPr>
                <w:rFonts w:ascii="Times New Roman"/>
                <w:sz w:val="18"/>
                <w:szCs w:val="18"/>
              </w:rPr>
              <w:t>ı</w:t>
            </w:r>
            <w:r w:rsidRPr="006B1BC4">
              <w:rPr>
                <w:rFonts w:ascii="Times New Roman"/>
                <w:sz w:val="18"/>
                <w:szCs w:val="18"/>
              </w:rPr>
              <w:t xml:space="preserve">n </w:t>
            </w:r>
            <w:r w:rsidRPr="006B1BC4">
              <w:rPr>
                <w:rFonts w:ascii="Times New Roman"/>
                <w:sz w:val="18"/>
                <w:szCs w:val="18"/>
              </w:rPr>
              <w:t>“</w:t>
            </w:r>
            <w:r w:rsidRPr="006B1BC4">
              <w:rPr>
                <w:rFonts w:ascii="Times New Roman"/>
                <w:sz w:val="18"/>
                <w:szCs w:val="18"/>
              </w:rPr>
              <w:t>mesleki sorumlulu</w:t>
            </w:r>
            <w:r w:rsidRPr="006B1BC4">
              <w:rPr>
                <w:rFonts w:ascii="Times New Roman"/>
                <w:sz w:val="18"/>
                <w:szCs w:val="18"/>
              </w:rPr>
              <w:t>ğ</w:t>
            </w:r>
            <w:r w:rsidRPr="006B1BC4">
              <w:rPr>
                <w:rFonts w:ascii="Times New Roman"/>
                <w:sz w:val="18"/>
                <w:szCs w:val="18"/>
              </w:rPr>
              <w:t>a sahip ve etik davran</w:t>
            </w:r>
            <w:r w:rsidRPr="006B1BC4">
              <w:rPr>
                <w:rFonts w:ascii="Times New Roman"/>
                <w:sz w:val="18"/>
                <w:szCs w:val="18"/>
              </w:rPr>
              <w:t>ış</w:t>
            </w:r>
            <w:r w:rsidRPr="006B1BC4">
              <w:rPr>
                <w:rFonts w:ascii="Times New Roman"/>
                <w:sz w:val="18"/>
                <w:szCs w:val="18"/>
              </w:rPr>
              <w:t xml:space="preserve"> kazanm</w:t>
            </w:r>
            <w:r w:rsidRPr="006B1BC4">
              <w:rPr>
                <w:rFonts w:ascii="Times New Roman"/>
                <w:sz w:val="18"/>
                <w:szCs w:val="18"/>
              </w:rPr>
              <w:t>ış”</w:t>
            </w:r>
            <w:r w:rsidR="00082C89">
              <w:rPr>
                <w:rFonts w:ascii="Times New Roman"/>
                <w:sz w:val="18"/>
                <w:szCs w:val="18"/>
              </w:rPr>
              <w:t xml:space="preserve"> </w:t>
            </w:r>
            <w:r w:rsidRPr="006B1BC4">
              <w:rPr>
                <w:rFonts w:ascii="Times New Roman"/>
                <w:sz w:val="18"/>
                <w:szCs w:val="18"/>
              </w:rPr>
              <w:t>m</w:t>
            </w:r>
            <w:r w:rsidRPr="006B1BC4">
              <w:rPr>
                <w:rFonts w:ascii="Times New Roman"/>
                <w:sz w:val="18"/>
                <w:szCs w:val="18"/>
              </w:rPr>
              <w:t>ü</w:t>
            </w:r>
            <w:r w:rsidR="008A2646">
              <w:rPr>
                <w:rFonts w:ascii="Times New Roman"/>
                <w:sz w:val="18"/>
                <w:szCs w:val="18"/>
              </w:rPr>
              <w:t xml:space="preserve">hendisler </w:t>
            </w:r>
            <w:r w:rsidRPr="006B1BC4">
              <w:rPr>
                <w:rFonts w:ascii="Times New Roman"/>
                <w:sz w:val="18"/>
                <w:szCs w:val="18"/>
              </w:rPr>
              <w:t>olarak yeti</w:t>
            </w:r>
            <w:r w:rsidRPr="006B1BC4">
              <w:rPr>
                <w:rFonts w:ascii="Times New Roman"/>
                <w:sz w:val="18"/>
                <w:szCs w:val="18"/>
              </w:rPr>
              <w:t>ş</w:t>
            </w:r>
            <w:r w:rsidR="008A2646">
              <w:rPr>
                <w:rFonts w:ascii="Times New Roman"/>
                <w:sz w:val="18"/>
                <w:szCs w:val="18"/>
              </w:rPr>
              <w:t>meleri</w:t>
            </w:r>
            <w:r w:rsidRPr="006B1BC4">
              <w:rPr>
                <w:rFonts w:ascii="Times New Roman"/>
                <w:sz w:val="18"/>
                <w:szCs w:val="18"/>
              </w:rPr>
              <w:t>, problemlerin evrensel boyutunu da d</w:t>
            </w:r>
            <w:r w:rsidRPr="006B1BC4">
              <w:rPr>
                <w:rFonts w:ascii="Times New Roman"/>
                <w:sz w:val="18"/>
                <w:szCs w:val="18"/>
              </w:rPr>
              <w:t>üşü</w:t>
            </w:r>
            <w:r w:rsidRPr="006B1BC4">
              <w:rPr>
                <w:rFonts w:ascii="Times New Roman"/>
                <w:sz w:val="18"/>
                <w:szCs w:val="18"/>
              </w:rPr>
              <w:t>nme ve etik davran</w:t>
            </w:r>
            <w:r w:rsidRPr="006B1BC4">
              <w:rPr>
                <w:rFonts w:ascii="Times New Roman"/>
                <w:sz w:val="18"/>
                <w:szCs w:val="18"/>
              </w:rPr>
              <w:t>ış</w:t>
            </w:r>
            <w:r w:rsidRPr="006B1BC4">
              <w:rPr>
                <w:rFonts w:ascii="Times New Roman"/>
                <w:sz w:val="18"/>
                <w:szCs w:val="18"/>
              </w:rPr>
              <w:t xml:space="preserve"> ilkeleri konusunda ayd</w:t>
            </w:r>
            <w:r w:rsidRPr="006B1BC4">
              <w:rPr>
                <w:rFonts w:ascii="Times New Roman"/>
                <w:sz w:val="18"/>
                <w:szCs w:val="18"/>
              </w:rPr>
              <w:t>ı</w:t>
            </w:r>
            <w:r w:rsidRPr="006B1BC4">
              <w:rPr>
                <w:rFonts w:ascii="Times New Roman"/>
                <w:sz w:val="18"/>
                <w:szCs w:val="18"/>
              </w:rPr>
              <w:t>nlanmalar</w:t>
            </w:r>
            <w:r w:rsidRPr="006B1BC4">
              <w:rPr>
                <w:rFonts w:ascii="Times New Roman"/>
                <w:sz w:val="18"/>
                <w:szCs w:val="18"/>
              </w:rPr>
              <w:t>ı</w:t>
            </w:r>
            <w:r w:rsidRPr="006B1BC4">
              <w:rPr>
                <w:rFonts w:ascii="Times New Roman"/>
                <w:sz w:val="18"/>
                <w:szCs w:val="18"/>
              </w:rPr>
              <w:t>n</w:t>
            </w:r>
            <w:r w:rsidRPr="006B1BC4">
              <w:rPr>
                <w:rFonts w:ascii="Times New Roman"/>
                <w:sz w:val="18"/>
                <w:szCs w:val="18"/>
              </w:rPr>
              <w:t>ı</w:t>
            </w:r>
            <w:r w:rsidRPr="006B1BC4">
              <w:rPr>
                <w:rFonts w:ascii="Times New Roman"/>
                <w:sz w:val="18"/>
                <w:szCs w:val="18"/>
              </w:rPr>
              <w:t xml:space="preserve"> sa</w:t>
            </w:r>
            <w:r w:rsidRPr="006B1BC4">
              <w:rPr>
                <w:rFonts w:ascii="Times New Roman"/>
                <w:sz w:val="18"/>
                <w:szCs w:val="18"/>
              </w:rPr>
              <w:t>ğ</w:t>
            </w:r>
            <w:r w:rsidRPr="006B1BC4">
              <w:rPr>
                <w:rFonts w:ascii="Times New Roman"/>
                <w:sz w:val="18"/>
                <w:szCs w:val="18"/>
              </w:rPr>
              <w:t>lamak</w:t>
            </w:r>
          </w:p>
        </w:tc>
      </w:tr>
      <w:tr w:rsidR="0068396F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68396F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68396F" w:rsidRDefault="00FB439E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Pr="006B1BC4" w:rsidRDefault="001E38E7" w:rsidP="001E38E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Etik-ahlak olgular</w:t>
            </w:r>
            <w:r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>, etik problemler ve yakla</w:t>
            </w:r>
            <w:r>
              <w:rPr>
                <w:rFonts w:ascii="Times New Roman"/>
                <w:sz w:val="18"/>
                <w:szCs w:val="18"/>
              </w:rPr>
              <w:t>şı</w:t>
            </w:r>
            <w:r>
              <w:rPr>
                <w:rFonts w:ascii="Times New Roman"/>
                <w:sz w:val="18"/>
                <w:szCs w:val="18"/>
              </w:rPr>
              <w:t>mlar, etik a</w:t>
            </w:r>
            <w:r>
              <w:rPr>
                <w:rFonts w:ascii="Times New Roman"/>
                <w:sz w:val="18"/>
                <w:szCs w:val="18"/>
              </w:rPr>
              <w:t>çı</w:t>
            </w:r>
            <w:r>
              <w:rPr>
                <w:rFonts w:ascii="Times New Roman"/>
                <w:sz w:val="18"/>
                <w:szCs w:val="18"/>
              </w:rPr>
              <w:t xml:space="preserve">dan </w:t>
            </w:r>
            <w:r>
              <w:rPr>
                <w:rFonts w:ascii="Times New Roman"/>
                <w:sz w:val="18"/>
                <w:szCs w:val="18"/>
              </w:rPr>
              <w:t>ö</w:t>
            </w:r>
            <w:r>
              <w:rPr>
                <w:rFonts w:ascii="Times New Roman"/>
                <w:sz w:val="18"/>
                <w:szCs w:val="18"/>
              </w:rPr>
              <w:t>rnek olay inceleme ve tart</w:t>
            </w:r>
            <w:r>
              <w:rPr>
                <w:rFonts w:ascii="Times New Roman"/>
                <w:sz w:val="18"/>
                <w:szCs w:val="18"/>
              </w:rPr>
              <w:t>ış</w:t>
            </w:r>
            <w:r>
              <w:rPr>
                <w:rFonts w:ascii="Times New Roman"/>
                <w:sz w:val="18"/>
                <w:szCs w:val="18"/>
              </w:rPr>
              <w:t>malar</w:t>
            </w:r>
            <w:r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>, mesleki etik anlay</w:t>
            </w:r>
            <w:r>
              <w:rPr>
                <w:rFonts w:ascii="Times New Roman"/>
                <w:sz w:val="18"/>
                <w:szCs w:val="18"/>
              </w:rPr>
              <w:t>ışı</w:t>
            </w:r>
            <w:r>
              <w:rPr>
                <w:rFonts w:ascii="Times New Roman"/>
                <w:sz w:val="18"/>
                <w:szCs w:val="18"/>
              </w:rPr>
              <w:t xml:space="preserve"> ve uygulamalar</w:t>
            </w:r>
            <w:r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>na bak</w:t>
            </w:r>
            <w:r>
              <w:rPr>
                <w:rFonts w:ascii="Times New Roman"/>
                <w:sz w:val="18"/>
                <w:szCs w:val="18"/>
              </w:rPr>
              <w:t>ış</w:t>
            </w:r>
            <w:r>
              <w:rPr>
                <w:rFonts w:ascii="Times New Roman"/>
                <w:sz w:val="18"/>
                <w:szCs w:val="18"/>
              </w:rPr>
              <w:t>, M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hendisler odas</w:t>
            </w:r>
            <w:r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 xml:space="preserve"> ve D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nya M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hendisler Birli</w:t>
            </w:r>
            <w:r>
              <w:rPr>
                <w:rFonts w:ascii="Times New Roman"/>
                <w:sz w:val="18"/>
                <w:szCs w:val="18"/>
              </w:rPr>
              <w:t>ğ</w:t>
            </w:r>
            <w:r>
              <w:rPr>
                <w:rFonts w:ascii="Times New Roman"/>
                <w:sz w:val="18"/>
                <w:szCs w:val="18"/>
              </w:rPr>
              <w:t>i kuram ve etik kodlar</w:t>
            </w:r>
            <w:r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>, i</w:t>
            </w:r>
            <w:r>
              <w:rPr>
                <w:rFonts w:ascii="Times New Roman"/>
                <w:sz w:val="18"/>
                <w:szCs w:val="18"/>
              </w:rPr>
              <w:t>ş</w:t>
            </w:r>
            <w:r>
              <w:rPr>
                <w:rFonts w:ascii="Times New Roman"/>
                <w:sz w:val="18"/>
                <w:szCs w:val="18"/>
              </w:rPr>
              <w:t xml:space="preserve"> ve y</w:t>
            </w:r>
            <w:r>
              <w:rPr>
                <w:rFonts w:ascii="Times New Roman"/>
                <w:sz w:val="18"/>
                <w:szCs w:val="18"/>
              </w:rPr>
              <w:t>ö</w:t>
            </w:r>
            <w:r>
              <w:rPr>
                <w:rFonts w:ascii="Times New Roman"/>
                <w:sz w:val="18"/>
                <w:szCs w:val="18"/>
              </w:rPr>
              <w:t>netimde etik davran</w:t>
            </w:r>
            <w:r>
              <w:rPr>
                <w:rFonts w:ascii="Times New Roman"/>
                <w:sz w:val="18"/>
                <w:szCs w:val="18"/>
              </w:rPr>
              <w:t>ış</w:t>
            </w:r>
            <w:r>
              <w:rPr>
                <w:rFonts w:ascii="Times New Roman"/>
                <w:sz w:val="18"/>
                <w:szCs w:val="18"/>
              </w:rPr>
              <w:t xml:space="preserve">lar  </w:t>
            </w:r>
          </w:p>
        </w:tc>
      </w:tr>
      <w:tr w:rsidR="0068396F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Default="004B5FF3" w:rsidP="004B5FF3">
            <w:pPr>
              <w:pStyle w:val="TableParagraph"/>
              <w:rPr>
                <w:rFonts w:ascii="Times New Roman"/>
                <w:sz w:val="16"/>
              </w:rPr>
            </w:pPr>
            <w:r w:rsidRPr="00335CB0"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lgili d</w:t>
            </w:r>
            <w:r w:rsidR="00D21FBB" w:rsidRPr="004B5FF3">
              <w:rPr>
                <w:rFonts w:ascii="Times New Roman"/>
                <w:sz w:val="18"/>
              </w:rPr>
              <w:t xml:space="preserve">ers </w:t>
            </w:r>
            <w:r w:rsidR="001E38E7" w:rsidRPr="004B5FF3">
              <w:rPr>
                <w:rFonts w:ascii="Times New Roman"/>
                <w:sz w:val="18"/>
              </w:rPr>
              <w:t>notlar</w:t>
            </w:r>
            <w:r w:rsidR="001E38E7" w:rsidRPr="004B5FF3"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, g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rseller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68396F" w:rsidTr="00124EC4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9413F9" w:rsidP="00124EC4">
            <w:pPr>
              <w:pStyle w:val="TableParagraph"/>
              <w:spacing w:before="18" w:line="162" w:lineRule="exact"/>
              <w:ind w:left="70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 xml:space="preserve">Fırat </w:t>
            </w:r>
            <w:proofErr w:type="spellStart"/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Üniv</w:t>
            </w:r>
            <w:proofErr w:type="spellEnd"/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9413F9" w:rsidP="00124EC4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 xml:space="preserve">Jeoloji </w:t>
            </w:r>
            <w:proofErr w:type="spellStart"/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Müh.Böl</w:t>
            </w:r>
            <w:proofErr w:type="spellEnd"/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C3523D" w:rsidP="00124EC4">
            <w:pPr>
              <w:pStyle w:val="TableParagraph"/>
              <w:spacing w:before="85"/>
              <w:ind w:left="77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z w:val="18"/>
                <w:szCs w:val="20"/>
              </w:rPr>
              <w:t>Mühendislik Etiği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C3523D" w:rsidP="00124EC4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2</w:t>
            </w:r>
            <w:r w:rsidR="00FB439E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-0-</w:t>
            </w:r>
            <w:r w:rsidR="006B1BC4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0</w:t>
            </w:r>
            <w:r w:rsidR="00FB439E"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-</w:t>
            </w:r>
            <w:r w:rsidRPr="006B1BC4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2</w:t>
            </w:r>
            <w:r w:rsidRPr="006B1BC4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;2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68396F" w:rsidRPr="006B1BC4" w:rsidRDefault="00FB439E" w:rsidP="00124EC4">
            <w:pPr>
              <w:pStyle w:val="TableParagraph"/>
              <w:spacing w:before="118"/>
              <w:ind w:right="394"/>
              <w:rPr>
                <w:rFonts w:ascii="Times New Roman" w:hAnsi="Times New Roman" w:cs="Times New Roman"/>
                <w:sz w:val="18"/>
                <w:szCs w:val="20"/>
              </w:rPr>
            </w:pPr>
            <w:r w:rsidRPr="006B1BC4">
              <w:rPr>
                <w:rFonts w:ascii="Times New Roman" w:hAnsi="Times New Roman" w:cs="Times New Roman"/>
                <w:spacing w:val="-10"/>
                <w:sz w:val="18"/>
                <w:szCs w:val="20"/>
              </w:rPr>
              <w:t>S</w:t>
            </w:r>
          </w:p>
        </w:tc>
      </w:tr>
      <w:tr w:rsidR="0068396F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68396F" w:rsidTr="00C3523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96F" w:rsidRDefault="00C3523D" w:rsidP="00C3523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</w:t>
            </w:r>
            <w:r w:rsidR="0070775D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Dr.</w:t>
            </w:r>
            <w:r w:rsidR="0070775D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Melek URAL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C3523D" w:rsidTr="00F97C93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523D" w:rsidRDefault="00C3523D" w:rsidP="000E02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23D" w:rsidRDefault="00C35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23D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C3523D" w:rsidRDefault="00C352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3523D" w:rsidRDefault="00C352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CA41D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9FB5E30" wp14:editId="4B5937DF">
                <wp:simplePos x="0" y="0"/>
                <wp:positionH relativeFrom="page">
                  <wp:posOffset>865505</wp:posOffset>
                </wp:positionH>
                <wp:positionV relativeFrom="paragraph">
                  <wp:posOffset>45720</wp:posOffset>
                </wp:positionV>
                <wp:extent cx="5868670" cy="719455"/>
                <wp:effectExtent l="0" t="0" r="17780" b="4445"/>
                <wp:wrapTopAndBottom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15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CA41DF" w:rsidRDefault="00CA41DF" w:rsidP="00CA41D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  <w:p w:rsidR="00CA41DF" w:rsidRDefault="00CA41DF" w:rsidP="00CA41D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</w:pPr>
                            </w:p>
                            <w:p w:rsidR="00CA41DF" w:rsidRDefault="00CA41DF" w:rsidP="00CA41D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41DF" w:rsidRPr="00CA41DF" w:rsidRDefault="00CA41DF" w:rsidP="00D541E0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</w:pPr>
                              <w:r w:rsidRPr="00CA41DF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>Mesleki davranış ve sorumluluklar için bir çerçeve oluşturmak, bir mesleki olgunluk standardının sağlanması</w:t>
                              </w:r>
                              <w:r w:rsidR="00D541E0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 xml:space="preserve">, </w:t>
                              </w:r>
                              <w:r w:rsidR="00D541E0" w:rsidRPr="00D541E0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>problemlerin evrensel boyutunu düşün</w:t>
                              </w:r>
                              <w:r w:rsidR="00D541E0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>ebilen</w:t>
                              </w:r>
                              <w:r w:rsidR="00D541E0" w:rsidRPr="00D541E0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 xml:space="preserve"> ve etik davranış ilkeleri</w:t>
                              </w:r>
                              <w:r w:rsidR="00D541E0">
                                <w:rPr>
                                  <w:rFonts w:ascii="Georgia" w:hAnsi="Georgia"/>
                                  <w:sz w:val="18"/>
                                  <w:szCs w:val="20"/>
                                </w:rPr>
                                <w:t xml:space="preserve">ni özümsemiş, bilinçli mühendis adaylarının kazanımı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B5E30" id="Group 6" o:spid="_x0000_s1026" style="position:absolute;margin-left:68.15pt;margin-top:3.6pt;width:462.1pt;height:56.65pt;z-index:-251659264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VFvwMAAAkQAAAOAAAAZHJzL2Uyb0RvYy54bWzsV9tu1DAQfUfiH6y801zYbC7qFgGlFRIC&#10;JIp49ibOJiKJg+3dpH/PjB1vwrZFS1suD2il1SQeOzPnnBnbpy+GpiY7JmTF25Xjn3gOYW3G86rd&#10;rJzPVxfPYodIRduc1rxlK+eaSefF2dMnp32XsoCXvM6ZILBIK9O+WzmlUl3qujIrWUPlCe9YC4MF&#10;Fw1V8Cg2bi5oD6s3tRt43tLtucg7wTMmJbw9N4POmV6/KFimPhSFZIrUKwdiU/pf6P81/rtnpzTd&#10;CNqVVTaGQe8RRUOrFj66X+qcKkq2orqxVFNlgkteqJOMNy4viipjOgfIxvcOsrkUfNvpXDZpv+n2&#10;MAG0Bzjde9ns/e6jIFUO3C0c0tIGONKfJUvEpu82Kbhciu5T91GYBMF8x7OvEobdw3F83kzOQyEa&#10;nAR5kkGDfr0HnQ2KZPAyjJfxMgJuMhiL/GQRhoaVrATqbkzLyjc/n+jS1HxWB7cPpu9AYHLCUD4M&#10;w08l7ZimRiJAFsPQYngF6a35QCKDonZCCIkaXnHI2rfv5YjrAVR+4oWACUBiLK3TCbLnXmghC8KF&#10;52kh7zOnaSekumS8IWisHAF1oOVJd++kQuImF+RH8rrKL6q61g9is35dC7KjUDMXAf4wWJgycwNw&#10;ZWpiR0sN6wF80Fzz/Bry7KGmVo78tqWCOaR+2wLgWIDWENZYW0Oo+jXXZYpRtPzlVvGi0tFO62rN&#10;aSbN134/pUtL6eXYJWJLHfCOlI5530GkITEJg1HVE4cz2S8TL44POcy2hkNEw/IGDSY3DMK70lrZ&#10;0FoTmcZeV+tepxwCvU44BHrdGsMG2qnCedYk/awCy5UzRoLDDd+xK64dFZahzgEVCcZiVMTkU7e3&#10;+v6QmfFB7UEQ94ggjMPEX0CNHRfE3P1R4zCcWr7uwmDf2CBa63uAwAiF5gPsOeN1i9SY4keoZrUH&#10;D/MSheqfGsAPblj851SWppT10Mhb3Y6FNJXwI9UtfvNq+EJFN/YeBYp/z22/nKSMue99McN/puKj&#10;w4pPEDXsQUdV/NS6gyiKfd08aTrV/ax3+wF0cVgbsLD9f66B31z1JhCEfpJwp0v9WIGPqTxA4Lqp&#10;/Nf3H93R4EhuD3rm3OtrER4tcKOOyEuS53riXNyzTe3vitsE8hBxj6k8QNz/uzdcGfRJEY5pf+q8&#10;llh12yO4vz9rj+3718/gQRyE0Y0D3KyRL/woNsUwa+W4vR19CL/lQG2uZXbveaT9+YhdVl+c4L6p&#10;96XxbowX2vmz5nW6wZ99BwAA//8DAFBLAwQUAAYACAAAACEA+/g8YN8AAAAKAQAADwAAAGRycy9k&#10;b3ducmV2LnhtbEyPzWrDMBCE74W+g9hCb438Q9ziWg4htD2FQpNC6U2xNraJtTKWYjtv382puc0w&#10;w+y3xWq2nRhx8K0jBfEiAoFUOdNSreB7//70AsIHTUZ3jlDBBT2syvu7QufGTfSF4y7UgkfI51pB&#10;E0KfS+mrBq32C9cjcXZ0g9WB7VBLM+iJx20nkyjKpNUt8YVG97hpsDrtzlbBx6SndRq/jdvTcXP5&#10;3S8/f7YxKvX4MK9fQQScw38ZrviMDiUzHdyZjBcd+zRLuargOQFxzaMsWoI4sEpYyLKQty+UfwAA&#10;AP//AwBQSwECLQAUAAYACAAAACEAtoM4kv4AAADhAQAAEwAAAAAAAAAAAAAAAAAAAAAAW0NvbnRl&#10;bnRfVHlwZXNdLnhtbFBLAQItABQABgAIAAAAIQA4/SH/1gAAAJQBAAALAAAAAAAAAAAAAAAAAC8B&#10;AABfcmVscy8ucmVsc1BLAQItABQABgAIAAAAIQBYWTVFvwMAAAkQAAAOAAAAAAAAAAAAAAAAAC4C&#10;AABkcnMvZTJvRG9jLnhtbFBLAQItABQABgAIAAAAIQD7+Dxg3wAAAAo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jvwgAAANsAAAAPAAAAZHJzL2Rvd25yZXYueG1sRE9Li8Iw&#10;EL4L+x/CLHjTVEVZqlFkWR8LHrTrxdvYjG2xmZQmavXXbwTB23x8z5nMGlOKK9WusKyg141AEKdW&#10;F5wp2P8tOl8gnEfWWFomBXdyMJt+tCYYa3vjHV0Tn4kQwi5GBbn3VSylS3My6Lq2Ig7cydYGfYB1&#10;JnWNtxBuStmPopE0WHBoyLGi75zSc3IxCjarwZ5/vTbn5bp3evwcDyOzrZRqfzbzMQhPjX+LX+61&#10;DvOH8PwlHCCn/wAAAP//AwBQSwECLQAUAAYACAAAACEA2+H2y+4AAACFAQAAEwAAAAAAAAAAAAAA&#10;AAAAAAAAW0NvbnRlbnRfVHlwZXNdLnhtbFBLAQItABQABgAIAAAAIQBa9CxbvwAAABUBAAALAAAA&#10;AAAAAAAAAAAAAB8BAABfcmVscy8ucmVsc1BLAQItABQABgAIAAAAIQAZIBjvwgAAANsAAAAPAAAA&#10;AAAAAAAAAAAAAAcCAABkcnMvZG93bnJldi54bWxQSwUGAAAAAAMAAwC3AAAA9gIAAAAA&#10;" fillcolor="#f2f2f2" stroked="f">
                  <v:textbox inset="0,0,0,0">
                    <w:txbxContent>
                      <w:p w:rsidR="00CA41DF" w:rsidRDefault="00CA41DF" w:rsidP="00CA41D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  <w:p w:rsidR="00CA41DF" w:rsidRDefault="00CA41DF" w:rsidP="00CA41D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</w:pPr>
                      </w:p>
                      <w:p w:rsidR="00CA41DF" w:rsidRDefault="00CA41DF" w:rsidP="00CA41D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28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BzwgAAANsAAAAPAAAAZHJzL2Rvd25yZXYueG1sRE/dasIw&#10;FL4XfIdwhN2IpitMpDPKGIw5GBNrH+C0OWvKmpPSpLV7+2UgeHc+vt+zO0y2FSP1vnGs4HGdgCCu&#10;nG64VlBc3lZbED4ga2wdk4Jf8nDYz2c7zLS78pnGPNQihrDPUIEJocuk9JUhi37tOuLIfbveYoiw&#10;r6Xu8RrDbSvTJNlIiw3HBoMdvRqqfvLBKqgG+VS8nz7LwabaNHRclqePL6UeFtPLM4hAU7iLb+6j&#10;jvM38P9LPEDu/wAAAP//AwBQSwECLQAUAAYACAAAACEA2+H2y+4AAACFAQAAEwAAAAAAAAAAAAAA&#10;AAAAAAAAW0NvbnRlbnRfVHlwZXNdLnhtbFBLAQItABQABgAIAAAAIQBa9CxbvwAAABUBAAALAAAA&#10;AAAAAAAAAAAAAB8BAABfcmVscy8ucmVsc1BLAQItABQABgAIAAAAIQDsYrBzwgAAANsAAAAPAAAA&#10;AAAAAAAAAAAAAAcCAABkcnMvZG93bnJldi54bWxQSwUGAAAAAAMAAwC3AAAA9gIAAAAA&#10;" path="m9525,9524r,681356em5859145,9524r,681356em,l5868670,e" filled="f" strokeweight="1.5pt">
                  <v:path arrowok="t"/>
                </v:shape>
                <v:shape id="Graphic 9" o:spid="_x0000_s1029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PDwAAAANsAAAAPAAAAZHJzL2Rvd25yZXYueG1sRE9Li8Iw&#10;EL4L/ocwgjdN9aDSNYrrUlD25As8Ds1sW7aZdJNo67/fCIK3+fies1x3phZ3cr6yrGAyTkAQ51ZX&#10;XCg4n7LRAoQPyBpry6TgQR7Wq35viam2LR/ofgyFiCHsU1RQhtCkUvq8JIN+bBviyP1YZzBE6Aqp&#10;HbYx3NRymiQzabDi2FBiQ9uS8t/jzSjYXOfSHUzWZd+fl6lu9/WX+cuUGg66zQeIQF14i1/unY7z&#10;5/D8JR4gV/8AAAD//wMAUEsBAi0AFAAGAAgAAAAhANvh9svuAAAAhQEAABMAAAAAAAAAAAAAAAAA&#10;AAAAAFtDb250ZW50X1R5cGVzXS54bWxQSwECLQAUAAYACAAAACEAWvQsW78AAAAVAQAACwAAAAAA&#10;AAAAAAAAAAAfAQAAX3JlbHMvLnJlbHNQSwECLQAUAAYACAAAACEAQbhjw8AAAADbAAAADwAAAAAA&#10;AAAAAAAAAAAHAgAAZHJzL2Rvd25yZXYueG1sUEsFBgAAAAADAAMAtwAAAPQCAAAAAA==&#10;" path="m,l5830570,e" filled="f">
                  <v:path arrowok="t"/>
                </v:shape>
                <v:shape id="Graphic 10" o:spid="_x0000_s1030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0u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rPwiA+j1PwAAAP//AwBQSwECLQAUAAYACAAAACEA2+H2y+4AAACFAQAAEwAAAAAAAAAA&#10;AAAAAAAAAAAAW0NvbnRlbnRfVHlwZXNdLnhtbFBLAQItABQABgAIAAAAIQBa9CxbvwAAABUBAAAL&#10;AAAAAAAAAAAAAAAAAB8BAABfcmVscy8ucmVsc1BLAQItABQABgAIAAAAIQDkoh0uxQAAANsAAAAP&#10;AAAAAAAAAAAAAAAAAAcCAABkcnMvZG93bnJldi54bWxQSwUGAAAAAAMAAwC3AAAA+QIAAAAA&#10;" path="m,l5868670,e" filled="f" strokeweight="1.5pt">
                  <v:path arrowok="t"/>
                </v:shape>
                <v:shape id="Textbox 11" o:spid="_x0000_s1031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A41DF" w:rsidRPr="00CA41DF" w:rsidRDefault="00CA41DF" w:rsidP="00D541E0">
                        <w:pPr>
                          <w:ind w:left="55"/>
                          <w:rPr>
                            <w:rFonts w:ascii="Georgia" w:hAnsi="Georgia"/>
                            <w:sz w:val="18"/>
                            <w:szCs w:val="20"/>
                          </w:rPr>
                        </w:pPr>
                        <w:r w:rsidRPr="00CA41DF">
                          <w:rPr>
                            <w:rFonts w:ascii="Georgia" w:hAnsi="Georgia"/>
                            <w:sz w:val="18"/>
                            <w:szCs w:val="20"/>
                          </w:rPr>
                          <w:t>Mesleki davranış ve sorumluluklar için bir çerçeve oluşturmak, bir mesleki olgunluk standardının sağlanması</w:t>
                        </w:r>
                        <w:r w:rsidR="00D541E0">
                          <w:rPr>
                            <w:rFonts w:ascii="Georgia" w:hAnsi="Georgia"/>
                            <w:sz w:val="18"/>
                            <w:szCs w:val="20"/>
                          </w:rPr>
                          <w:t xml:space="preserve">, </w:t>
                        </w:r>
                        <w:r w:rsidR="00D541E0" w:rsidRPr="00D541E0">
                          <w:rPr>
                            <w:rFonts w:ascii="Georgia" w:hAnsi="Georgia"/>
                            <w:sz w:val="18"/>
                            <w:szCs w:val="20"/>
                          </w:rPr>
                          <w:t>problemlerin evrensel boyutunu düşün</w:t>
                        </w:r>
                        <w:r w:rsidR="00D541E0">
                          <w:rPr>
                            <w:rFonts w:ascii="Georgia" w:hAnsi="Georgia"/>
                            <w:sz w:val="18"/>
                            <w:szCs w:val="20"/>
                          </w:rPr>
                          <w:t>ebilen</w:t>
                        </w:r>
                        <w:r w:rsidR="00D541E0" w:rsidRPr="00D541E0">
                          <w:rPr>
                            <w:rFonts w:ascii="Georgia" w:hAnsi="Georgia"/>
                            <w:sz w:val="18"/>
                            <w:szCs w:val="20"/>
                          </w:rPr>
                          <w:t xml:space="preserve"> ve etik davranış ilkeleri</w:t>
                        </w:r>
                        <w:r w:rsidR="00D541E0">
                          <w:rPr>
                            <w:rFonts w:ascii="Georgia" w:hAnsi="Georgia"/>
                            <w:sz w:val="18"/>
                            <w:szCs w:val="20"/>
                          </w:rPr>
                          <w:t xml:space="preserve">ni özümsemiş, bilinçli mühendis adaylarının kazanımı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w:t xml:space="preserve"> </w:t>
      </w:r>
      <w:r w:rsidR="00FB439E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68396F" w:rsidRDefault="00FB439E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68396F" w:rsidRDefault="00FB439E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96F" w:rsidRDefault="0068396F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68396F" w:rsidRDefault="00FB439E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position:absolute;margin-left:66.6pt;margin-top:67.4pt;width:462.1pt;height:56.65pt;z-index:-25166028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kswgMAAAwQAAAOAAAAZHJzL2Uyb0RvYy54bWzsV11v1DoQfUfiP1h5p/noZvOhbhGX0goJ&#10;cZHoFc/exNlEJHGu7d2k/54ZO96kW4qWthQe0EqriT12Zs45M3bOXg9NTXZMyIq3K8c/8RzC2ozn&#10;VbtZOf9dX76KHSIVbXNa85atnBsmndfnL1+c9V3KAl7yOmeCwCatTPtu5ZRKdanryqxkDZUnvGMt&#10;TBZcNFTBo9i4uaA97N7UbuB5S7fnIu8Ez5iUMHphJp1zvX9RsEz9WxSSKVKvHIhN6X+h/9f4756f&#10;0XQjaFdW2RgGfUAUDa1aeOl+qwuqKNmK6s5WTZUJLnmhTjLeuLwoqozpHCAb3zvI5krwbadz2aT9&#10;ptvDBNAe4PTgbbOPu0+CVPnKWTqkpQ1QpN9KlghN321S8LgS3efukzD5gfmBZ18lTLuH8/i8mZyH&#10;QjS4CNIkg8b8Zo85GxTJYDCMl/EyAmoymIv8ZBGGhpSsBObuLMvKdz9e6NLUvFYHtw+m70BfcoJQ&#10;Pg7CzyXtmGZGIkAjhJGF8BqyW/OBRAZE7YMIEjX8wyFp347LEdYDpPzECwESQMRYWqUTYqdeaBEL&#10;woXnaRnvE6dpJ6S6YrwhaKwcAVWgxUl3H6RC3iYXpEfyusovq7rWD2KzflsLsqNQMZcB/jBYWDJz&#10;A2xlamJHSw3rQWtIu+LImuc3kG4PhbVy5P9bKphD6vctwI5VaA1hjbU1hKrfcl2rGEzL32wVLyod&#10;9LSvVp7mEyX6DMRCE7O1YTpFbAkE8pFYQAgDuYdOQ2USBqO0JyZn2l8mXhwfMpltDZMIhmUPmkxu&#10;eISx0lrZ0FoT+cZ+V+t+pxwC/U44BPrdGsMG8qnCddYk/awMS+gEJhKcbviOXXPtqLAWdQ6oSzAW&#10;oy4mn7r9ru+tzIwPKhCCeEAEYRwm/iLUxXFEEHP3J43DcGr5ug+DfXezjQ8SP0BghELzAfac8bpF&#10;akwLQKhmFQgP80KFHjC1gVtu2AIuqCxNQeupkbe6HetoKuQnKlt85/XwhYpu7EAKFP+R26Y5SRlz&#10;3/tihn9KwSeHBZ8gaFjiRxX81L+DKIp93RZpOpX9rIH7AbRy2BugsIfAXAK/uOhNIIj8pOBOV/qx&#10;+h5TeYS+dU/5K+/nPM98YPf2gQYjPyNwo47IS5JTvXAu7tmZ9nvFbQJ5jLjHVB4h7r/NGz4b9HUR&#10;bt/PdFvzfatuew+Hkdvq/vmLeBAHYXTn/jZr5As/ik0xzFo5nm5H38Tvu1Wf2uCf6Hg+4pDVH0/w&#10;yanPpfHzGL9p58+a1+kj/vwbAAAA//8DAFBLAwQUAAYACAAAACEAE9kFAOAAAAAMAQAADwAAAGRy&#10;cy9kb3ducmV2LnhtbEyPTUvDQBCG74L/YRnBm918VUvMppSinorQVhBv02SahGZnQ3abpP/ezUlv&#10;8zIP70e2nnQrBuptY1hBuAhAEBembLhS8HV8f1qBsA65xNYwKbiRhXV+f5dhWpqR9zQcXCW8CdsU&#10;FdTOdamUtqhJo12Yjtj/zqbX6LzsK1n2OHpz3cooCJ6lxoZ9Qo0dbWsqLoerVvAx4riJw7dhdzlv&#10;bz/H5ef3LiSlHh+mzSsIR5P7g2Gu76tD7judzJVLK1qv4zjy6HwkfsNMBMuXBMRJQZSsQpB5Jv+P&#10;yH8BAAD//wMAUEsBAi0AFAAGAAgAAAAhALaDOJL+AAAA4QEAABMAAAAAAAAAAAAAAAAAAAAAAFtD&#10;b250ZW50X1R5cGVzXS54bWxQSwECLQAUAAYACAAAACEAOP0h/9YAAACUAQAACwAAAAAAAAAAAAAA&#10;AAAvAQAAX3JlbHMvLnJlbHNQSwECLQAUAAYACAAAACEAXFPJLMIDAAAMEAAADgAAAAAAAAAAAAAA&#10;AAAuAgAAZHJzL2Uyb0RvYy54bWxQSwECLQAUAAYACAAAACEAE9kFAOAAAAAMAQAADwAAAAAAAAAA&#10;AAAAAAAcBgAAZHJzL2Rvd25yZXYueG1sUEsFBgAAAAAEAAQA8wAAACkHAAAAAA==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:rsidR="0068396F" w:rsidRDefault="00FB439E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68396F" w:rsidRDefault="00FB439E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Textbox 11" o:spid="_x0000_s1037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8396F" w:rsidRDefault="0068396F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68396F" w:rsidRDefault="00FB439E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proofErr w:type="spellEnd"/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96F" w:rsidRDefault="0068396F">
      <w:pPr>
        <w:spacing w:before="8"/>
        <w:rPr>
          <w:rFonts w:ascii="Times New Roman"/>
          <w:sz w:val="9"/>
        </w:rPr>
      </w:pPr>
    </w:p>
    <w:p w:rsidR="0068396F" w:rsidRDefault="0068396F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68396F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68396F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96F" w:rsidRDefault="00FB439E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FB439E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68396F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68396F">
      <w:pPr>
        <w:pStyle w:val="TableParagraph"/>
        <w:rPr>
          <w:rFonts w:ascii="Times New Roman"/>
          <w:sz w:val="16"/>
        </w:rPr>
        <w:sectPr w:rsidR="0068396F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68396F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68396F" w:rsidRDefault="00FB439E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68396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68396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A75A06" w:rsidP="005E1CDF">
            <w:pPr>
              <w:pStyle w:val="TableParagraph"/>
              <w:ind w:left="77"/>
              <w:rPr>
                <w:sz w:val="18"/>
              </w:rPr>
            </w:pPr>
            <w:r w:rsidRPr="00A75A06">
              <w:rPr>
                <w:sz w:val="18"/>
              </w:rPr>
              <w:t>Etiğe Giriş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A75A06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A75A06">
              <w:rPr>
                <w:sz w:val="18"/>
              </w:rPr>
              <w:t>Tarihsel gelişim süreci içinde etiğe bakış, Etik sözcüğünün kökeni ve anlamı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75A06" w:rsidRPr="00A75A06" w:rsidRDefault="00A75A06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A75A06">
              <w:rPr>
                <w:sz w:val="18"/>
              </w:rPr>
              <w:t xml:space="preserve">Etik-Ahlak </w:t>
            </w:r>
            <w:proofErr w:type="spellStart"/>
            <w:r w:rsidRPr="00A75A06">
              <w:rPr>
                <w:sz w:val="18"/>
              </w:rPr>
              <w:t>ilşkisi</w:t>
            </w:r>
            <w:proofErr w:type="spellEnd"/>
            <w:r w:rsidRPr="00A75A06">
              <w:rPr>
                <w:sz w:val="18"/>
              </w:rPr>
              <w:t>, Etik neden gereklidir, Etik problem nedir ve Kişi eyleminin değerlendirilmesi</w:t>
            </w:r>
          </w:p>
          <w:p w:rsidR="0068396F" w:rsidRDefault="0068396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 w:rsidTr="005E1CDF">
        <w:trPr>
          <w:trHeight w:val="45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Pr="005E1CDF" w:rsidRDefault="00A75A06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A75A06">
              <w:rPr>
                <w:sz w:val="18"/>
              </w:rPr>
              <w:t>Temel etik kuram</w:t>
            </w:r>
            <w:r w:rsidR="005E1CDF">
              <w:rPr>
                <w:sz w:val="18"/>
              </w:rPr>
              <w:t xml:space="preserve"> tipleri, </w:t>
            </w:r>
            <w:proofErr w:type="spellStart"/>
            <w:r w:rsidR="005E1CDF">
              <w:rPr>
                <w:sz w:val="18"/>
              </w:rPr>
              <w:t>Etiğn</w:t>
            </w:r>
            <w:proofErr w:type="spellEnd"/>
            <w:r w:rsidR="005E1CDF">
              <w:rPr>
                <w:sz w:val="18"/>
              </w:rPr>
              <w:t xml:space="preserve"> temel ilkeleri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 w:rsidTr="005E1CDF">
        <w:trPr>
          <w:trHeight w:val="40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İnsanın davranış yükümlülükleri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E1CD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  <w:p w:rsidR="00A75A06" w:rsidRPr="00A75A06" w:rsidRDefault="00A75A06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A75A06">
              <w:rPr>
                <w:sz w:val="18"/>
              </w:rPr>
              <w:t>Etik gerekçelendirme ve temellendirmeler</w:t>
            </w:r>
          </w:p>
          <w:p w:rsidR="0068396F" w:rsidRDefault="0068396F" w:rsidP="005E1CDF">
            <w:pPr>
              <w:pStyle w:val="TableParagraph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 w:rsidTr="005E1CDF">
        <w:trPr>
          <w:trHeight w:val="43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E1CD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  <w:p w:rsidR="0068396F" w:rsidRDefault="00A75A06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A75A06">
              <w:rPr>
                <w:sz w:val="18"/>
              </w:rPr>
              <w:t>E</w:t>
            </w:r>
            <w:r w:rsidR="005E1CDF">
              <w:rPr>
                <w:sz w:val="18"/>
              </w:rPr>
              <w:t>tik gerekçelendirme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 w:rsidP="005E1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 w:rsidTr="005E1CDF">
        <w:trPr>
          <w:trHeight w:val="51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E1CDF" w:rsidRDefault="005E1CDF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</w:p>
          <w:p w:rsidR="0068396F" w:rsidRDefault="00A75A06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A75A06">
              <w:rPr>
                <w:sz w:val="18"/>
              </w:rPr>
              <w:t>Etik açıdan örnek olay incelemeleri</w:t>
            </w:r>
            <w:r w:rsidR="008676B0">
              <w:rPr>
                <w:sz w:val="18"/>
              </w:rPr>
              <w:t>-I</w:t>
            </w:r>
            <w:r w:rsidR="0015467E">
              <w:rPr>
                <w:sz w:val="18"/>
              </w:rPr>
              <w:t>-II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15467E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 w:rsidTr="005E1CDF">
        <w:trPr>
          <w:trHeight w:val="46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E1CD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  <w:p w:rsidR="005E1CDF" w:rsidRPr="005E1CD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5E1CDF">
              <w:rPr>
                <w:sz w:val="18"/>
              </w:rPr>
              <w:t>Etiğ</w:t>
            </w:r>
            <w:r>
              <w:rPr>
                <w:sz w:val="18"/>
              </w:rPr>
              <w:t>i</w:t>
            </w:r>
            <w:r w:rsidRPr="005E1CDF">
              <w:rPr>
                <w:sz w:val="18"/>
              </w:rPr>
              <w:t>n küresel ve eylemsel boyutu, İş ve meslek etiği</w:t>
            </w:r>
          </w:p>
          <w:p w:rsidR="0068396F" w:rsidRDefault="0068396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E1CD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</w:p>
          <w:p w:rsidR="005E1CDF" w:rsidRPr="005E1CD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5E1CDF">
              <w:rPr>
                <w:sz w:val="18"/>
              </w:rPr>
              <w:t>Mühendislik etiği ilkeleri, TMMOB mesleki davranış ilkeleri</w:t>
            </w:r>
          </w:p>
          <w:p w:rsidR="0068396F" w:rsidRDefault="0068396F" w:rsidP="005E1CDF">
            <w:pPr>
              <w:pStyle w:val="TableParagraph"/>
              <w:spacing w:line="200" w:lineRule="atLeast"/>
              <w:ind w:left="77" w:right="5063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 w:rsidTr="005E1CDF">
        <w:trPr>
          <w:trHeight w:val="4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 w:rsidP="005E1CDF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5E1CDF">
              <w:rPr>
                <w:sz w:val="18"/>
              </w:rPr>
              <w:t>Dünya mühe</w:t>
            </w:r>
            <w:r>
              <w:rPr>
                <w:sz w:val="18"/>
              </w:rPr>
              <w:t>ndislik birliğinin etik kodları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5E1CDF" w:rsidRPr="005E1CD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İş hayatında etik davranışlar</w:t>
            </w:r>
          </w:p>
          <w:p w:rsidR="0068396F" w:rsidRDefault="0068396F" w:rsidP="005E1CDF">
            <w:pPr>
              <w:pStyle w:val="TableParagraph"/>
              <w:spacing w:before="96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5E1CDF" w:rsidP="005E1CD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sz w:val="18"/>
              </w:rPr>
              <w:t>Yönetimde etik davranışlar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15467E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396F" w:rsidRDefault="0068396F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68396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68396F" w:rsidRDefault="00FB439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68396F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  <w:p w:rsidR="0068396F" w:rsidRDefault="0068396F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68396F" w:rsidRDefault="00FB439E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68396F" w:rsidRDefault="00FB439E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68396F" w:rsidRDefault="00FB439E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68396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68396F" w:rsidRDefault="00FB439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 w:rsidP="006F7EB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396F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68396F" w:rsidRDefault="00FB439E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68396F">
        <w:trPr>
          <w:trHeight w:val="283"/>
        </w:trPr>
        <w:tc>
          <w:tcPr>
            <w:tcW w:w="2790" w:type="dxa"/>
            <w:shd w:val="clear" w:color="auto" w:fill="D9D9D9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68396F" w:rsidRDefault="00FB439E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68396F" w:rsidRDefault="00FB439E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68396F">
        <w:trPr>
          <w:trHeight w:val="409"/>
        </w:trPr>
        <w:tc>
          <w:tcPr>
            <w:tcW w:w="2790" w:type="dxa"/>
            <w:shd w:val="clear" w:color="auto" w:fill="D9D9D9"/>
          </w:tcPr>
          <w:p w:rsidR="0068396F" w:rsidRDefault="00FB439E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396F" w:rsidRDefault="0068396F">
      <w:pPr>
        <w:rPr>
          <w:rFonts w:ascii="Times New Roman"/>
          <w:sz w:val="20"/>
        </w:rPr>
      </w:pPr>
    </w:p>
    <w:p w:rsidR="0068396F" w:rsidRDefault="0068396F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68396F">
        <w:trPr>
          <w:trHeight w:val="234"/>
        </w:trPr>
        <w:tc>
          <w:tcPr>
            <w:tcW w:w="2768" w:type="dxa"/>
            <w:shd w:val="clear" w:color="auto" w:fill="D9D9D9"/>
          </w:tcPr>
          <w:p w:rsidR="0068396F" w:rsidRDefault="00FB439E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68396F" w:rsidRDefault="0068396F">
      <w:pPr>
        <w:pStyle w:val="TableParagraph"/>
        <w:spacing w:line="214" w:lineRule="exact"/>
        <w:jc w:val="center"/>
        <w:rPr>
          <w:rFonts w:ascii="Cambria"/>
          <w:sz w:val="20"/>
        </w:rPr>
        <w:sectPr w:rsidR="0068396F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68396F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68396F" w:rsidRDefault="00FB439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68396F" w:rsidRDefault="00FB439E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B1BC4" w:rsidP="006B1BC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68396F" w:rsidRDefault="0068396F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396F" w:rsidRDefault="0068396F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68396F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68396F" w:rsidRDefault="00FB439E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68396F">
        <w:trPr>
          <w:trHeight w:val="204"/>
        </w:trPr>
        <w:tc>
          <w:tcPr>
            <w:tcW w:w="4643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68396F">
        <w:trPr>
          <w:trHeight w:val="234"/>
        </w:trPr>
        <w:tc>
          <w:tcPr>
            <w:tcW w:w="4643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68396F">
        <w:trPr>
          <w:trHeight w:val="409"/>
        </w:trPr>
        <w:tc>
          <w:tcPr>
            <w:tcW w:w="4643" w:type="dxa"/>
            <w:shd w:val="clear" w:color="auto" w:fill="F2F2F2"/>
          </w:tcPr>
          <w:p w:rsidR="0068396F" w:rsidRDefault="00FB439E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68396F" w:rsidRDefault="0068396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68396F" w:rsidRDefault="0068396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68396F" w:rsidRDefault="0068396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8A264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8A264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F7EBC" w:rsidP="006F7EB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F7EBC" w:rsidP="006F7EB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F7EBC" w:rsidP="006F7EB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2A6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12A61" w:rsidRDefault="00E12A61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12A61" w:rsidRDefault="00E12A61" w:rsidP="00E12A6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5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12A61" w:rsidRDefault="00E12A61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12A61" w:rsidRDefault="00E12A61" w:rsidP="006F5B4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Cambria"/>
                <w:spacing w:val="-5"/>
                <w:sz w:val="20"/>
              </w:rPr>
              <w:t>5</w:t>
            </w: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E12A61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F7EB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E12A61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FB439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68396F" w:rsidRDefault="00FB439E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68396F" w:rsidRDefault="00683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396F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68396F" w:rsidRDefault="00FB439E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68396F" w:rsidRDefault="0015467E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50</w:t>
            </w:r>
          </w:p>
        </w:tc>
      </w:tr>
      <w:tr w:rsidR="0068396F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68396F" w:rsidRDefault="00FB439E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68396F" w:rsidRDefault="00FB439E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68396F" w:rsidRDefault="00FB439E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68396F" w:rsidRDefault="008A2646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2</w:t>
            </w:r>
          </w:p>
        </w:tc>
      </w:tr>
    </w:tbl>
    <w:p w:rsidR="0068396F" w:rsidRDefault="0068396F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15467E" w:rsidTr="000D1316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15467E" w:rsidRDefault="0015467E" w:rsidP="0015467E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Program Çıktıları (PÇ)</w:t>
            </w:r>
          </w:p>
          <w:p w:rsidR="0015467E" w:rsidRDefault="0015467E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30544B9C" wp14:editId="2CE578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4A57E" id="Group 12" o:spid="_x0000_s1026" style="position:absolute;margin-left:-.25pt;margin-top:-16.5pt;width:255.9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15467E" w:rsidRDefault="0015467E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15467E" w:rsidTr="000D1316">
        <w:trPr>
          <w:trHeight w:val="295"/>
        </w:trPr>
        <w:tc>
          <w:tcPr>
            <w:tcW w:w="277" w:type="dxa"/>
            <w:shd w:val="clear" w:color="auto" w:fill="F2F2F2"/>
          </w:tcPr>
          <w:p w:rsidR="0015467E" w:rsidRDefault="0015467E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15467E" w:rsidRDefault="00B6703C">
            <w:pPr>
              <w:pStyle w:val="TableParagraph"/>
              <w:ind w:left="70"/>
              <w:rPr>
                <w:sz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22133192"/>
                <w:placeholder>
                  <w:docPart w:val="648131628BCD48DEBB2765C3306A5433"/>
                </w:placeholder>
              </w:sdtPr>
              <w:sdtEndPr/>
              <w:sdtContent>
                <w:r w:rsidR="0015467E" w:rsidRPr="00E846D0">
                  <w:rPr>
                    <w:rFonts w:ascii="Cambria" w:hAnsi="Cambria"/>
                    <w:sz w:val="18"/>
                    <w:szCs w:val="18"/>
                  </w:rPr>
                  <w:t>Müh</w:t>
                </w:r>
                <w:r w:rsidR="0015467E">
                  <w:rPr>
                    <w:rFonts w:ascii="Cambria" w:hAnsi="Cambria"/>
                    <w:sz w:val="18"/>
                    <w:szCs w:val="18"/>
                  </w:rPr>
                  <w:t xml:space="preserve">endislik problemlerinin çözümü ve karar aşamasında etik çerçevede kalması </w:t>
                </w:r>
              </w:sdtContent>
            </w:sdt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15467E" w:rsidTr="000D1316">
        <w:trPr>
          <w:trHeight w:val="295"/>
        </w:trPr>
        <w:tc>
          <w:tcPr>
            <w:tcW w:w="277" w:type="dxa"/>
            <w:shd w:val="clear" w:color="auto" w:fill="F2F2F2"/>
          </w:tcPr>
          <w:p w:rsidR="0015467E" w:rsidRDefault="0015467E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15467E" w:rsidRDefault="0015467E" w:rsidP="00ED508F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Mühendislikle ilgili p</w:t>
            </w:r>
            <w:r w:rsidRPr="00ED508F">
              <w:rPr>
                <w:spacing w:val="-2"/>
                <w:sz w:val="18"/>
              </w:rPr>
              <w:t>roblemlerin evrensel boyutunu da düşünme ve etik davranış ilkeleri</w:t>
            </w:r>
            <w:r>
              <w:rPr>
                <w:spacing w:val="-2"/>
                <w:sz w:val="18"/>
              </w:rPr>
              <w:t xml:space="preserve"> konusunda aydınlanmaları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15467E" w:rsidTr="000D1316">
        <w:trPr>
          <w:trHeight w:val="295"/>
        </w:trPr>
        <w:tc>
          <w:tcPr>
            <w:tcW w:w="277" w:type="dxa"/>
            <w:shd w:val="clear" w:color="auto" w:fill="F2F2F2"/>
          </w:tcPr>
          <w:p w:rsidR="0015467E" w:rsidRDefault="0015467E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15467E" w:rsidRDefault="0015467E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</w:t>
            </w:r>
            <w:r w:rsidRPr="00ED508F">
              <w:rPr>
                <w:sz w:val="18"/>
              </w:rPr>
              <w:t>esleki davranış ve sorumluluklar için bir çerçeve oluşturmak</w:t>
            </w:r>
            <w:r>
              <w:rPr>
                <w:sz w:val="18"/>
              </w:rPr>
              <w:t xml:space="preserve">, </w:t>
            </w:r>
            <w:r w:rsidRPr="00907DE0">
              <w:rPr>
                <w:rFonts w:ascii="Times New Roman"/>
                <w:sz w:val="20"/>
                <w:szCs w:val="20"/>
              </w:rPr>
              <w:t>bir mesleki olgunluk standard</w:t>
            </w:r>
            <w:r w:rsidRPr="00907DE0">
              <w:rPr>
                <w:rFonts w:ascii="Times New Roman"/>
                <w:sz w:val="20"/>
                <w:szCs w:val="20"/>
              </w:rPr>
              <w:t>ı</w:t>
            </w:r>
            <w:r w:rsidRPr="00907DE0">
              <w:rPr>
                <w:rFonts w:ascii="Times New Roman"/>
                <w:sz w:val="20"/>
                <w:szCs w:val="20"/>
              </w:rPr>
              <w:t>n</w:t>
            </w:r>
            <w:r w:rsidRPr="00907DE0">
              <w:rPr>
                <w:rFonts w:ascii="Times New Roman"/>
                <w:sz w:val="20"/>
                <w:szCs w:val="20"/>
              </w:rPr>
              <w:t>ı</w:t>
            </w:r>
            <w:r w:rsidRPr="00907DE0">
              <w:rPr>
                <w:rFonts w:ascii="Times New Roman"/>
                <w:sz w:val="20"/>
                <w:szCs w:val="20"/>
              </w:rPr>
              <w:t>n sa</w:t>
            </w:r>
            <w:r w:rsidRPr="00907DE0">
              <w:rPr>
                <w:rFonts w:ascii="Times New Roman"/>
                <w:sz w:val="20"/>
                <w:szCs w:val="20"/>
              </w:rPr>
              <w:t>ğ</w:t>
            </w:r>
            <w:r w:rsidRPr="00907DE0">
              <w:rPr>
                <w:rFonts w:ascii="Times New Roman"/>
                <w:sz w:val="20"/>
                <w:szCs w:val="20"/>
              </w:rPr>
              <w:t>lanmas</w:t>
            </w:r>
            <w:r w:rsidRPr="00907DE0">
              <w:rPr>
                <w:rFonts w:ascii="Times New Roman"/>
                <w:sz w:val="20"/>
                <w:szCs w:val="20"/>
              </w:rPr>
              <w:t>ı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15467E" w:rsidRDefault="0015467E" w:rsidP="006F5B4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</w:tbl>
    <w:p w:rsidR="0068396F" w:rsidRDefault="0068396F">
      <w:pPr>
        <w:spacing w:before="197"/>
        <w:rPr>
          <w:rFonts w:ascii="Times New Roman"/>
        </w:rPr>
      </w:pPr>
    </w:p>
    <w:p w:rsidR="0068396F" w:rsidRDefault="00FB439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6F7EBC">
        <w:rPr>
          <w:rFonts w:ascii="Times New Roman" w:hAnsi="Times New Roman"/>
          <w:spacing w:val="-2"/>
        </w:rPr>
        <w:t>Melek URAL</w:t>
      </w:r>
    </w:p>
    <w:p w:rsidR="0068396F" w:rsidRDefault="00FB439E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5C2861">
        <w:rPr>
          <w:rFonts w:ascii="Times New Roman" w:hAnsi="Times New Roman"/>
          <w:spacing w:val="-2"/>
        </w:rPr>
        <w:t>12</w:t>
      </w:r>
      <w:r w:rsidR="006F7EBC">
        <w:rPr>
          <w:rFonts w:ascii="Times New Roman" w:hAnsi="Times New Roman"/>
          <w:spacing w:val="-2"/>
        </w:rPr>
        <w:t>.03.2025</w:t>
      </w:r>
    </w:p>
    <w:sectPr w:rsidR="0068396F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96F"/>
    <w:rsid w:val="00082C89"/>
    <w:rsid w:val="000D1316"/>
    <w:rsid w:val="00124EC4"/>
    <w:rsid w:val="0015467E"/>
    <w:rsid w:val="001E38E7"/>
    <w:rsid w:val="00335CB0"/>
    <w:rsid w:val="004B5FF3"/>
    <w:rsid w:val="0054286F"/>
    <w:rsid w:val="005C2861"/>
    <w:rsid w:val="005E1CDF"/>
    <w:rsid w:val="0068396F"/>
    <w:rsid w:val="006B1BC4"/>
    <w:rsid w:val="006F7EBC"/>
    <w:rsid w:val="0070775D"/>
    <w:rsid w:val="008676B0"/>
    <w:rsid w:val="008A2646"/>
    <w:rsid w:val="00907DE0"/>
    <w:rsid w:val="009413F9"/>
    <w:rsid w:val="00A75A06"/>
    <w:rsid w:val="00B6703C"/>
    <w:rsid w:val="00C3523D"/>
    <w:rsid w:val="00CA41DF"/>
    <w:rsid w:val="00CF6DAB"/>
    <w:rsid w:val="00D010FA"/>
    <w:rsid w:val="00D21FBB"/>
    <w:rsid w:val="00D541E0"/>
    <w:rsid w:val="00D9673F"/>
    <w:rsid w:val="00E12A61"/>
    <w:rsid w:val="00ED508F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9B42E"/>
  <w15:docId w15:val="{24AF2858-3A9D-4570-B201-A8D3AAF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08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8131628BCD48DEBB2765C3306A54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79FE8E-CBF4-4202-8710-E162BEE4D368}"/>
      </w:docPartPr>
      <w:docPartBody>
        <w:p w:rsidR="00B345E4" w:rsidRDefault="00961152" w:rsidP="00961152">
          <w:pPr>
            <w:pStyle w:val="648131628BCD48DEBB2765C3306A543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54"/>
    <w:rsid w:val="00064125"/>
    <w:rsid w:val="000655DC"/>
    <w:rsid w:val="000B4254"/>
    <w:rsid w:val="005A6DE0"/>
    <w:rsid w:val="00680ADE"/>
    <w:rsid w:val="006E221A"/>
    <w:rsid w:val="00710833"/>
    <w:rsid w:val="00742C28"/>
    <w:rsid w:val="00815010"/>
    <w:rsid w:val="00914013"/>
    <w:rsid w:val="00961152"/>
    <w:rsid w:val="00996D0F"/>
    <w:rsid w:val="00B345E4"/>
    <w:rsid w:val="00F64223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1152"/>
    <w:rPr>
      <w:color w:val="808080"/>
    </w:rPr>
  </w:style>
  <w:style w:type="paragraph" w:customStyle="1" w:styleId="5D29DD37376144C98C399D797A4A4BEF">
    <w:name w:val="5D29DD37376144C98C399D797A4A4BEF"/>
    <w:rsid w:val="000B4254"/>
  </w:style>
  <w:style w:type="paragraph" w:customStyle="1" w:styleId="31E10ED3FE654F66B9BA06FD402D28C8">
    <w:name w:val="31E10ED3FE654F66B9BA06FD402D28C8"/>
    <w:rsid w:val="000655DC"/>
  </w:style>
  <w:style w:type="paragraph" w:customStyle="1" w:styleId="B0C5C6D644F44D93A3056232A02E32D5">
    <w:name w:val="B0C5C6D644F44D93A3056232A02E32D5"/>
    <w:rsid w:val="00914013"/>
    <w:pPr>
      <w:spacing w:after="160" w:line="259" w:lineRule="auto"/>
    </w:pPr>
  </w:style>
  <w:style w:type="paragraph" w:customStyle="1" w:styleId="648131628BCD48DEBB2765C3306A5433">
    <w:name w:val="648131628BCD48DEBB2765C3306A5433"/>
    <w:rsid w:val="00961152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12</cp:revision>
  <dcterms:created xsi:type="dcterms:W3CDTF">2025-03-12T08:51:00Z</dcterms:created>
  <dcterms:modified xsi:type="dcterms:W3CDTF">2025-04-29T05:26:00Z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29978316e32f00e1bafb53131038fce888903843595b60d9953e563ff592b0d3</vt:lpwstr>
  </property>
</Properties>
</file>